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97F50" w14:textId="3DE90D16" w:rsidR="00AE4474" w:rsidRDefault="0009163C">
      <w:pPr>
        <w:jc w:val="center"/>
        <w:rPr>
          <w:b/>
          <w:sz w:val="26"/>
          <w:szCs w:val="26"/>
        </w:rPr>
      </w:pPr>
      <w:r>
        <w:rPr>
          <w:b/>
          <w:sz w:val="26"/>
          <w:szCs w:val="26"/>
        </w:rPr>
        <w:t xml:space="preserve">Cultura Organizacional e seus efeitos no Compartilhamento de Conhecimento e na Inovação: Um </w:t>
      </w:r>
      <w:r w:rsidR="00554ED0">
        <w:rPr>
          <w:b/>
          <w:sz w:val="26"/>
          <w:szCs w:val="26"/>
        </w:rPr>
        <w:t xml:space="preserve">estudo empírico </w:t>
      </w:r>
      <w:r>
        <w:rPr>
          <w:b/>
          <w:sz w:val="26"/>
          <w:szCs w:val="26"/>
        </w:rPr>
        <w:t>em uma Organização Militar</w:t>
      </w:r>
      <w:r w:rsidR="004B324E">
        <w:rPr>
          <w:b/>
          <w:sz w:val="26"/>
          <w:szCs w:val="26"/>
        </w:rPr>
        <w:t xml:space="preserve"> da Marinha do Brasil</w:t>
      </w:r>
    </w:p>
    <w:p w14:paraId="44961147" w14:textId="77777777" w:rsidR="00AE4474" w:rsidRDefault="00AE4474">
      <w:pPr>
        <w:jc w:val="center"/>
        <w:rPr>
          <w:b/>
          <w:sz w:val="26"/>
          <w:szCs w:val="26"/>
        </w:rPr>
      </w:pPr>
    </w:p>
    <w:p w14:paraId="4C21BC51" w14:textId="30A7E354" w:rsidR="00AE4474" w:rsidRDefault="0009163C">
      <w:pPr>
        <w:jc w:val="center"/>
        <w:rPr>
          <w:sz w:val="26"/>
          <w:szCs w:val="26"/>
        </w:rPr>
      </w:pPr>
      <w:r>
        <w:rPr>
          <w:b/>
          <w:sz w:val="26"/>
          <w:szCs w:val="26"/>
        </w:rPr>
        <w:t>Autoria:</w:t>
      </w:r>
      <w:r>
        <w:rPr>
          <w:sz w:val="26"/>
          <w:szCs w:val="26"/>
        </w:rPr>
        <w:t xml:space="preserve"> C-ApA-IM</w:t>
      </w:r>
      <w:r w:rsidR="00C4088E">
        <w:rPr>
          <w:sz w:val="26"/>
          <w:szCs w:val="26"/>
        </w:rPr>
        <w:t xml:space="preserve"> – </w:t>
      </w:r>
      <w:r>
        <w:rPr>
          <w:sz w:val="26"/>
          <w:szCs w:val="26"/>
        </w:rPr>
        <w:t>007</w:t>
      </w:r>
    </w:p>
    <w:p w14:paraId="45423C01" w14:textId="77777777" w:rsidR="00AE4474" w:rsidRDefault="00AE4474">
      <w:pPr>
        <w:jc w:val="both"/>
        <w:rPr>
          <w:b/>
        </w:rPr>
      </w:pPr>
    </w:p>
    <w:p w14:paraId="1904BE45" w14:textId="7E78343C" w:rsidR="00AE4474" w:rsidRDefault="0009163C" w:rsidP="004B324E">
      <w:pPr>
        <w:jc w:val="center"/>
        <w:rPr>
          <w:b/>
        </w:rPr>
      </w:pPr>
      <w:r>
        <w:rPr>
          <w:b/>
        </w:rPr>
        <w:t>RESUMO</w:t>
      </w:r>
    </w:p>
    <w:p w14:paraId="6478ECC9" w14:textId="77777777" w:rsidR="004B324E" w:rsidRDefault="004B324E" w:rsidP="004B324E">
      <w:pPr>
        <w:jc w:val="center"/>
        <w:rPr>
          <w:b/>
        </w:rPr>
      </w:pPr>
    </w:p>
    <w:p w14:paraId="6604109D" w14:textId="6A8B9333" w:rsidR="00AE4474" w:rsidRDefault="0009163C">
      <w:pPr>
        <w:jc w:val="both"/>
      </w:pPr>
      <w:r>
        <w:t xml:space="preserve">O objetivo deste estudo é analisar a influência da cultura organizacional no compartilhamento de conhecimento e no desenvolvimento da inovação incremental no âmbito da Marinha do Brasil (MB). Para tanto, realizou-se uma pesquisa quantitativa em uma </w:t>
      </w:r>
      <w:r w:rsidR="004B324E">
        <w:t>organização</w:t>
      </w:r>
      <w:r>
        <w:t xml:space="preserve"> militar da MB. Os dados foram coletados por meio de</w:t>
      </w:r>
      <w:r w:rsidR="004B324E">
        <w:t xml:space="preserve"> um</w:t>
      </w:r>
      <w:r>
        <w:t xml:space="preserve"> </w:t>
      </w:r>
      <w:r w:rsidRPr="004B324E">
        <w:rPr>
          <w:i/>
          <w:iCs/>
        </w:rPr>
        <w:t>survey</w:t>
      </w:r>
      <w:r>
        <w:t xml:space="preserve"> e analisados utilizando Modelagem de </w:t>
      </w:r>
      <w:r w:rsidR="004B324E">
        <w:t>Equações</w:t>
      </w:r>
      <w:r>
        <w:t xml:space="preserve"> Estruturais (</w:t>
      </w:r>
      <w:r w:rsidRPr="004B324E">
        <w:rPr>
          <w:i/>
          <w:iCs/>
        </w:rPr>
        <w:t>Structural Equation Model</w:t>
      </w:r>
      <w:r>
        <w:t xml:space="preserve">) baseado em </w:t>
      </w:r>
      <w:r w:rsidR="004B324E">
        <w:t>variância</w:t>
      </w:r>
      <w:r>
        <w:t xml:space="preserve">, estimado por </w:t>
      </w:r>
      <w:r w:rsidRPr="004B324E">
        <w:rPr>
          <w:i/>
          <w:iCs/>
        </w:rPr>
        <w:t>Partial Least Squares</w:t>
      </w:r>
      <w:r>
        <w:t xml:space="preserve"> (PLS). </w:t>
      </w:r>
      <w:r w:rsidR="004B324E">
        <w:t>Os</w:t>
      </w:r>
      <w:r>
        <w:t xml:space="preserve"> resultados mostram que a cultura organizacional tem uma influência positiva no compartilhamento de conhecimento e no desenvolvimento da inovação incremental, além do compartilhamento de conhecimento mediar a cultura organizacional para o desenvolvimento da inovação incremental.</w:t>
      </w:r>
    </w:p>
    <w:p w14:paraId="44FE560A" w14:textId="24747C41" w:rsidR="00AE4474" w:rsidRDefault="0009163C">
      <w:pPr>
        <w:shd w:val="clear" w:color="auto" w:fill="FFFFFF"/>
        <w:spacing w:before="240" w:after="240"/>
        <w:jc w:val="both"/>
      </w:pPr>
      <w:r>
        <w:rPr>
          <w:b/>
        </w:rPr>
        <w:t>Palavras-chave</w:t>
      </w:r>
      <w:r w:rsidRPr="00124962">
        <w:rPr>
          <w:b/>
        </w:rPr>
        <w:t>:</w:t>
      </w:r>
      <w:r>
        <w:t xml:space="preserve"> Cultura organizacional. Compartilhamento de conhecimento. </w:t>
      </w:r>
      <w:r w:rsidR="004B324E">
        <w:t>Inovação</w:t>
      </w:r>
      <w:r>
        <w:t>. Inovação incremental.</w:t>
      </w:r>
    </w:p>
    <w:p w14:paraId="6C3792E6" w14:textId="48A8E5F0" w:rsidR="00AE4474" w:rsidRDefault="0009163C">
      <w:pPr>
        <w:jc w:val="both"/>
        <w:rPr>
          <w:b/>
        </w:rPr>
      </w:pPr>
      <w:r>
        <w:rPr>
          <w:b/>
        </w:rPr>
        <w:t>1 INTRODUÇÃO</w:t>
      </w:r>
    </w:p>
    <w:p w14:paraId="128A10F1" w14:textId="77777777" w:rsidR="004B324E" w:rsidRDefault="004B324E">
      <w:pPr>
        <w:jc w:val="both"/>
        <w:rPr>
          <w:b/>
        </w:rPr>
      </w:pPr>
    </w:p>
    <w:p w14:paraId="2B0B7685" w14:textId="5A4FC34D" w:rsidR="00AE4474" w:rsidRPr="004B324E" w:rsidRDefault="0009163C">
      <w:pPr>
        <w:jc w:val="both"/>
        <w:rPr>
          <w:b/>
        </w:rPr>
      </w:pPr>
      <w:r>
        <w:rPr>
          <w:b/>
        </w:rPr>
        <w:tab/>
      </w:r>
      <w:r>
        <w:t xml:space="preserve">No final do século XX, as organizações foram obrigadas a repensar o seu modelo de </w:t>
      </w:r>
      <w:r w:rsidR="004B324E">
        <w:t>gestão</w:t>
      </w:r>
      <w:r>
        <w:t xml:space="preserve"> para fazer frente </w:t>
      </w:r>
      <w:r w:rsidR="004B324E">
        <w:t>às</w:t>
      </w:r>
      <w:r>
        <w:t xml:space="preserve"> </w:t>
      </w:r>
      <w:r w:rsidR="004B324E">
        <w:t>alterações</w:t>
      </w:r>
      <w:r>
        <w:t xml:space="preserve"> constantes da economia e </w:t>
      </w:r>
      <w:r w:rsidR="004B324E">
        <w:t>às</w:t>
      </w:r>
      <w:r>
        <w:t xml:space="preserve"> novas </w:t>
      </w:r>
      <w:r w:rsidR="004B324E">
        <w:t>condições</w:t>
      </w:r>
      <w:r>
        <w:t xml:space="preserve"> do mercado, além de reavaliar o modo de gerir diversos aspectos: capital humano, qualidade, criatividade, conhecimento e produtividade (FESTA; FILHO, 2013).</w:t>
      </w:r>
    </w:p>
    <w:p w14:paraId="71CE949F" w14:textId="23CF8735" w:rsidR="00AE4474" w:rsidRDefault="0009163C">
      <w:pPr>
        <w:jc w:val="both"/>
      </w:pPr>
      <w:r>
        <w:tab/>
        <w:t xml:space="preserve">Visando se ajustar a estas transformações, </w:t>
      </w:r>
      <w:r w:rsidR="00F00F43">
        <w:t>tem</w:t>
      </w:r>
      <w:r>
        <w:t xml:space="preserve">-se estudado a gestão do conhecimento como um método integrado de criar, compartilhar e aplicar conhecimento adquirido internamente para aumentar a eficiência, melhorar a qualidade e a efetividade social e contribuir para os princípios da Administração Pública, de forma a contribuir para o desenvolvimento brasileiro. Diferentemente do setor privado, que utiliza a </w:t>
      </w:r>
      <w:r w:rsidR="004B324E">
        <w:t>gestão</w:t>
      </w:r>
      <w:r>
        <w:t xml:space="preserve"> do conhecimento com finalidades de competitividade e </w:t>
      </w:r>
      <w:r w:rsidR="004B324E">
        <w:t>sobrevivência</w:t>
      </w:r>
      <w:r>
        <w:t xml:space="preserve"> mediante lucro, o setor </w:t>
      </w:r>
      <w:r w:rsidR="004B324E">
        <w:t>público</w:t>
      </w:r>
      <w:r>
        <w:t xml:space="preserve"> brasileiro necessita utilizar a gestão do conhecimento para gerir eficientemente os recursos </w:t>
      </w:r>
      <w:r w:rsidR="004B324E">
        <w:t>disponíveis</w:t>
      </w:r>
      <w:r>
        <w:t xml:space="preserve">, garantindo a efetividade na </w:t>
      </w:r>
      <w:r w:rsidR="004B324E">
        <w:t>promoção</w:t>
      </w:r>
      <w:r>
        <w:t xml:space="preserve"> do desenvolvimento (BATISTA, 2012).</w:t>
      </w:r>
    </w:p>
    <w:p w14:paraId="1D287C78" w14:textId="77777777" w:rsidR="00AE4474" w:rsidRDefault="0009163C">
      <w:pPr>
        <w:ind w:firstLine="720"/>
        <w:jc w:val="both"/>
      </w:pPr>
      <w:r>
        <w:t xml:space="preserve">A cultura organizacional tem papel significativo na gestão do conhecimento e expressa um dos principais desafios. Segundo Firestone e McElroy (2003), um dos problemas centrais na área de gestão do conhecimento ocorre porque as organizações desconsideram os indivíduos e a cultura organizacional. No serviço público, a questão cultural é significativa, cabendo ao gestor influenciá-la de maneira positiva à implementação da gestão do conhecimento e à aprendizagem coletiva organizacional. No empenho competitivo e na resolução dos problemas práticos institucionais, as organizações compartilham conhecimentos promovidos pela aprendizagem organizacional e ligados diretamente à sua cultura organizacional (CASTAÑEDA, 2015). </w:t>
      </w:r>
    </w:p>
    <w:p w14:paraId="353BBFDE" w14:textId="57E2F130" w:rsidR="00AE4474" w:rsidRDefault="0009163C">
      <w:pPr>
        <w:jc w:val="both"/>
      </w:pPr>
      <w:r>
        <w:tab/>
        <w:t xml:space="preserve">Neste contexto de ambientes cada vez mais desafiadores, </w:t>
      </w:r>
      <w:r w:rsidR="00AB22A1">
        <w:t>dinâmicos</w:t>
      </w:r>
      <w:r>
        <w:t xml:space="preserve"> e complexos a gestão do conhecimento somado à inovação assumiu um papel fundamental para a eficiência e eficácia dentro das instituições. As organizações modificaram a forma da gestão de modo a criar um ambiente organizacional, voltado às inovações (FESTA; FILHO, 2013).</w:t>
      </w:r>
      <w:r w:rsidR="00AB22A1">
        <w:t xml:space="preserve"> </w:t>
      </w:r>
      <w:r>
        <w:t xml:space="preserve">Assim, as organizações que promovem inovação obtêm melhores desempenhos não só organizacionais, </w:t>
      </w:r>
      <w:r>
        <w:lastRenderedPageBreak/>
        <w:t>mas também financeiros, apresentando maior competitividade e eficiência (DAVILA; VARVAKIS; NORTH, 2019). No âmbito gerencial</w:t>
      </w:r>
      <w:r w:rsidR="00F00F43">
        <w:t>,</w:t>
      </w:r>
      <w:r>
        <w:t xml:space="preserve"> um dos fatores internos considerados extensivamente como pré-requisito para a geração de inovação é a cultura organizacional (KUCHARSKA; BEDFORD, 2019).</w:t>
      </w:r>
    </w:p>
    <w:p w14:paraId="503C6AEF" w14:textId="7FE304A7" w:rsidR="00AE4474" w:rsidRDefault="0009163C">
      <w:pPr>
        <w:jc w:val="both"/>
      </w:pPr>
      <w:r>
        <w:tab/>
        <w:t>Na Marinha do Brasil, neste contexto pela busca de melhores práticas da gestão, foi instituído o Programa Netuno (PN) em 2006, que foi definido como um processo administrativo destinado a aprimorar a gestão com foco na eficiência e eficácia das organizações militares (BRASIL, 2018a). O PN é voltado para a cultura naval brasileira (FAVERO, 2010)</w:t>
      </w:r>
      <w:r w:rsidR="002D06DC">
        <w:t>,</w:t>
      </w:r>
      <w:r>
        <w:t xml:space="preserve"> e em 2007</w:t>
      </w:r>
      <w:r w:rsidR="002D06DC">
        <w:t>,</w:t>
      </w:r>
      <w:r>
        <w:t xml:space="preserve"> o Comandante da Marinha o considerou como parte do programa estratégico para a MB (BRASIL, 2018b). Desta forma, o PN é o programa que tem como uma de suas funções fomentar a cultura organizacional visando um maior compartilhamento de conhecimento interno e inovação projetando uma melhor gestão.</w:t>
      </w:r>
    </w:p>
    <w:p w14:paraId="38DF3103" w14:textId="26A49F9D" w:rsidR="00AE4474" w:rsidRDefault="0009163C">
      <w:pPr>
        <w:ind w:firstLine="708"/>
        <w:jc w:val="both"/>
      </w:pPr>
      <w:r>
        <w:t xml:space="preserve">Desse modo, a questão que se impõe é: </w:t>
      </w:r>
      <w:r w:rsidR="004B324E">
        <w:t>q</w:t>
      </w:r>
      <w:r>
        <w:t>ual a influência da cultura organizacional para o compartilhamento de conhecimento e no desenvolvimento da inovação incremental no âmbito da Marinha do Brasil? Com o propósito de responder à questão de pesquisa proposta, o objetivo geral desta pesquisa é analisar a influência da cultura organizacional para o compartilhamento de conhecimento e no desenvolvimento da inovação incremental no âmbito da Marinha do Brasil.</w:t>
      </w:r>
    </w:p>
    <w:p w14:paraId="6567FFED" w14:textId="1162962D" w:rsidR="00AE4474" w:rsidRDefault="0009163C">
      <w:pPr>
        <w:ind w:firstLine="720"/>
        <w:jc w:val="both"/>
      </w:pPr>
      <w:r>
        <w:t>Portanto, a presente pesquisa torna-se relevante ao passo que demonstra a importância do papel da cultura organizacional sobre o compartilhamento de conhecimento e a influência no desenvolvimento de inovação. Ao ser aplicado ao setor público, no qual os resultados reverberam para toda a sociedade, o tema é ainda mais relevante. Devido a grande abordagem do fenômeno da cultura organizacional no setor público, o recorte da pesquisa</w:t>
      </w:r>
      <w:r w:rsidR="00C4088E">
        <w:t xml:space="preserve"> </w:t>
      </w:r>
      <w:r>
        <w:t xml:space="preserve">focou em uma organização militar. Outrossim, os instrumentos de medida validados com rigor científico permitem a realização de novos estudos na busca de novas relações entre construtos (BRUNO-FARIA; FONSECA, 2014). Não obstante, os referidos autores ressaltam a falta de rigor científico nos raros instrumentos que tenham a finalidade de mensurar aspectos do contexto relacionados à inovação, em particular aspectos da cultura. Adicionalmente, Barale e Santos (2017) ressaltam que não há uma série convergente de pesquisas nesta área, pois </w:t>
      </w:r>
      <w:r w:rsidR="00460FD8">
        <w:t>elas</w:t>
      </w:r>
      <w:r>
        <w:t xml:space="preserve"> apresentam grande dispersão de questões e temas abordados.</w:t>
      </w:r>
    </w:p>
    <w:p w14:paraId="61D21E02" w14:textId="4BEFAC85" w:rsidR="00AE4474" w:rsidRDefault="0009163C">
      <w:pPr>
        <w:ind w:firstLine="720"/>
        <w:jc w:val="both"/>
      </w:pPr>
      <w:r>
        <w:t xml:space="preserve">Este estudo está organizado em 5 partes, além desta introdução. Primeiramente, no referencial teórico, são abordados os conceitos de cultura organizacional, compartilhamento de conhecimento e inovação. Em seguida, apresenta-se o percurso </w:t>
      </w:r>
      <w:r w:rsidR="00AB22A1">
        <w:t>metodológico</w:t>
      </w:r>
      <w:r>
        <w:t xml:space="preserve"> adotado. Na terceira parte, são apresentados os resultados da análise e a discussão. Por fim, </w:t>
      </w:r>
      <w:r w:rsidR="00AB22A1">
        <w:t>são</w:t>
      </w:r>
      <w:r>
        <w:t xml:space="preserve"> apresentadas as </w:t>
      </w:r>
      <w:r w:rsidR="00AB22A1">
        <w:t>considerações</w:t>
      </w:r>
      <w:r>
        <w:t xml:space="preserve"> finais e </w:t>
      </w:r>
      <w:r w:rsidR="00AB22A1">
        <w:t>sugestões</w:t>
      </w:r>
      <w:r>
        <w:t xml:space="preserve"> para pesquisas futuras.</w:t>
      </w:r>
    </w:p>
    <w:p w14:paraId="54D616AE" w14:textId="77777777" w:rsidR="00AE4474" w:rsidRDefault="00AE4474">
      <w:pPr>
        <w:jc w:val="both"/>
        <w:rPr>
          <w:b/>
        </w:rPr>
      </w:pPr>
    </w:p>
    <w:p w14:paraId="3430F6E4" w14:textId="5D3831D7" w:rsidR="00AE4474" w:rsidRDefault="0009163C">
      <w:pPr>
        <w:jc w:val="both"/>
        <w:rPr>
          <w:b/>
        </w:rPr>
      </w:pPr>
      <w:r>
        <w:rPr>
          <w:b/>
        </w:rPr>
        <w:t>2 REFERENCIAL TEÓRICO</w:t>
      </w:r>
    </w:p>
    <w:p w14:paraId="4FDCFBDE" w14:textId="77777777" w:rsidR="004B324E" w:rsidRDefault="004B324E">
      <w:pPr>
        <w:jc w:val="both"/>
        <w:rPr>
          <w:b/>
        </w:rPr>
      </w:pPr>
    </w:p>
    <w:p w14:paraId="557C4EF6" w14:textId="0E27F06D" w:rsidR="00AE4474" w:rsidRDefault="0009163C">
      <w:pPr>
        <w:jc w:val="both"/>
        <w:rPr>
          <w:b/>
        </w:rPr>
      </w:pPr>
      <w:r>
        <w:rPr>
          <w:b/>
        </w:rPr>
        <w:t>2.1 Cultura Organizacional</w:t>
      </w:r>
    </w:p>
    <w:p w14:paraId="7191ECAD" w14:textId="77777777" w:rsidR="004B324E" w:rsidRDefault="004B324E">
      <w:pPr>
        <w:jc w:val="both"/>
        <w:rPr>
          <w:b/>
        </w:rPr>
      </w:pPr>
    </w:p>
    <w:p w14:paraId="1CEE0DCF" w14:textId="36669C76" w:rsidR="00AE4474" w:rsidRDefault="0009163C">
      <w:pPr>
        <w:ind w:right="4" w:firstLine="708"/>
        <w:jc w:val="both"/>
      </w:pPr>
      <w:r>
        <w:t>A cultura organizacional é entendida como um conjunto de valores enraizados e crenças compartilhadas pelos indivíduos da organização (MARTINS; TERBLANCHE, 2003). Para Trompenaars (1994)</w:t>
      </w:r>
      <w:r w:rsidR="00460FD8">
        <w:t>,</w:t>
      </w:r>
      <w:r>
        <w:t xml:space="preserve"> cultura organizacional é o modo como as atitudes são demonstradas dentro de uma organização e como elas se diferenciam umas das outras através de soluções específicas a determinados problemas.</w:t>
      </w:r>
    </w:p>
    <w:p w14:paraId="73947AE3" w14:textId="1270F0D4" w:rsidR="00AE4474" w:rsidRDefault="0009163C">
      <w:pPr>
        <w:ind w:firstLine="700"/>
        <w:jc w:val="both"/>
      </w:pPr>
      <w:r>
        <w:t>É por meio da cultura organizacional que podemos diferenciar uma organização da outra, pois há certos hábitos que são produzidos pelas condições do ambiente, um ambiente com tendências permanentes e transferíveis (HOFSTEDE, 2001). Dentro da cultura organizacional</w:t>
      </w:r>
      <w:r w:rsidR="00460FD8">
        <w:t>,</w:t>
      </w:r>
      <w:r>
        <w:t xml:space="preserve"> alguns aspectos</w:t>
      </w:r>
      <w:r w:rsidR="00460FD8">
        <w:t>,</w:t>
      </w:r>
      <w:r>
        <w:t xml:space="preserve"> como comportamento individual e as normas do grupo</w:t>
      </w:r>
      <w:r w:rsidR="00460FD8">
        <w:t>,</w:t>
      </w:r>
      <w:r>
        <w:t xml:space="preserve"> são muito visíveis, como</w:t>
      </w:r>
      <w:r w:rsidR="00460FD8">
        <w:t>,</w:t>
      </w:r>
      <w:r>
        <w:t xml:space="preserve"> por exemplo: fazer horas-extras, sorrir ao atender clientes e vestir-se de forma conservadora são itens da cultura que são de fácil observação (DENISON; NEALE, 1999). Outros componentes não são tão fáceis de se notar, já que apresentam pressupostos, como valores e crenças, invisíveis (SCHEIN, 1984). Compreender que existem dois componentes da cultura (implícitos e explícitos) nos permite saber como analisá-la e gerenciá-la, principalmente as partes explícitas que podem ajudar para as mudanças necessárias na cultura (AHMED, 1998).</w:t>
      </w:r>
    </w:p>
    <w:p w14:paraId="223B5B9D" w14:textId="77777777" w:rsidR="00AE4474" w:rsidRDefault="0009163C">
      <w:pPr>
        <w:ind w:firstLine="700"/>
        <w:jc w:val="both"/>
      </w:pPr>
      <w:r>
        <w:t>A cultura organizacional determina os pressupostos tácitos, sobre os quais o conhecimento é gerenciado e compartilhado, à medida que há interação entre o indivíduo e o nível organizacional e que há sugestão de quem deve controlar e compartilhar o conhecimento transferido (DELONG; FAHEY, 2000). Os aspectos culturais da organização estabelecem o contexto de interação social, informam o processo pelo qual novos conhecimentos organizacionais são gerados, legitimados e distribuídos (ALVESSON; KÄRREMAN, 2001), além de exercer influência positiva ou negativa em sua transferência (AJMAL; KOSKINEN, 2008).</w:t>
      </w:r>
    </w:p>
    <w:p w14:paraId="5A366755" w14:textId="77777777" w:rsidR="00AE4474" w:rsidRDefault="0009163C">
      <w:pPr>
        <w:ind w:firstLine="700"/>
        <w:jc w:val="both"/>
      </w:pPr>
      <w:r>
        <w:t>A cultura organizacional que ajuda no desenvolvimento de processos inovadores é conhecida como cultura de inovação (PADILHA, 2021). Dada a importância crescente da inovação nas organizações e a busca por vantagens competitivas, uma cultura organizacional que facilita o desenvolvimento de inovações tornando-se em um fator estratégico para que a organização atinja seus objetivos (JAMROG; OVERHOLT, 2004).</w:t>
      </w:r>
    </w:p>
    <w:p w14:paraId="742704CA" w14:textId="77777777" w:rsidR="00AE4474" w:rsidRDefault="0009163C">
      <w:pPr>
        <w:ind w:firstLine="700"/>
        <w:jc w:val="both"/>
      </w:pPr>
      <w:r>
        <w:t xml:space="preserve"> </w:t>
      </w:r>
    </w:p>
    <w:p w14:paraId="17EF9C37" w14:textId="026B0927" w:rsidR="00AE4474" w:rsidRPr="004B324E" w:rsidRDefault="0009163C">
      <w:pPr>
        <w:jc w:val="both"/>
        <w:rPr>
          <w:i/>
          <w:iCs/>
        </w:rPr>
      </w:pPr>
      <w:r w:rsidRPr="004B324E">
        <w:rPr>
          <w:i/>
          <w:iCs/>
        </w:rPr>
        <w:t>2.1.1 Cultura de Inovação</w:t>
      </w:r>
    </w:p>
    <w:p w14:paraId="5F4AC2DB" w14:textId="77777777" w:rsidR="004B324E" w:rsidRDefault="004B324E">
      <w:pPr>
        <w:jc w:val="both"/>
      </w:pPr>
    </w:p>
    <w:p w14:paraId="5E48B3EF" w14:textId="298A56F3" w:rsidR="00AE4474" w:rsidRDefault="0009163C">
      <w:pPr>
        <w:ind w:firstLine="700"/>
        <w:jc w:val="both"/>
      </w:pPr>
      <w:r>
        <w:t>Em um estudo bibliográfico feito por Pimentel, Loiola e Diogo (2020), foi constatado que as conexões entre a inovação e a cultura organizacional têm sido propósito de diversos estudos e com diferentes enfoques. Na sua totalidade</w:t>
      </w:r>
      <w:r w:rsidR="00F90760">
        <w:t>,</w:t>
      </w:r>
      <w:r>
        <w:t xml:space="preserve"> é possível visualizar o aumento da importância dos aspectos intangíveis e da perspectiva que toma a inovação como uma construção social (DOBNI, 2008).</w:t>
      </w:r>
    </w:p>
    <w:p w14:paraId="262BBC61" w14:textId="77777777" w:rsidR="00AE4474" w:rsidRDefault="0009163C">
      <w:pPr>
        <w:ind w:firstLine="700"/>
        <w:jc w:val="both"/>
      </w:pPr>
      <w:r>
        <w:t>A cultura de inovação é definida como:</w:t>
      </w:r>
    </w:p>
    <w:p w14:paraId="051B2A8D" w14:textId="77777777" w:rsidR="004B324E" w:rsidRDefault="004B324E">
      <w:pPr>
        <w:ind w:left="2260"/>
        <w:jc w:val="both"/>
        <w:rPr>
          <w:sz w:val="20"/>
          <w:szCs w:val="20"/>
        </w:rPr>
      </w:pPr>
    </w:p>
    <w:p w14:paraId="76E6A5EF" w14:textId="52223369" w:rsidR="00AE4474" w:rsidRDefault="0009163C">
      <w:pPr>
        <w:ind w:left="2260"/>
        <w:jc w:val="both"/>
      </w:pPr>
      <w:r>
        <w:rPr>
          <w:sz w:val="20"/>
          <w:szCs w:val="20"/>
        </w:rPr>
        <w:t>Um contexto multidimensional que inclui a intenção de ser inovativo, a infraestrutura que dá suporte à inovação, comportamento de nível operacional necessários a influenciar o mercado e a orientação de valor e o ambiente para implementar a inovação. (DOBNI, 2008, p. 540).</w:t>
      </w:r>
    </w:p>
    <w:p w14:paraId="0978B3B8" w14:textId="77777777" w:rsidR="00AE4474" w:rsidRDefault="00AE4474">
      <w:pPr>
        <w:ind w:left="2260"/>
        <w:jc w:val="both"/>
      </w:pPr>
    </w:p>
    <w:p w14:paraId="769350EA" w14:textId="69D8AA12" w:rsidR="00AE4474" w:rsidRDefault="0009163C">
      <w:pPr>
        <w:ind w:firstLine="700"/>
        <w:jc w:val="both"/>
      </w:pPr>
      <w:r>
        <w:t xml:space="preserve">Segundo Pimentel, Loiola e Diogo (2020), a inquietação em estimar como e em que intensidade a inovação acontece ou pode acontecer em uma instituição passa a ocorrer também por critérios diferentes e que vão além de aspectos econômicos. A capacidade em inovar começa a ser vista partindo das condições que ela tem em possibilitar o compartilhamento de novos conhecimentos, o reconhecimento e a produção, bem como sua aplicabilidade nos variados processos organizacionais e no desenvolvimento e no consumo de novos produtos e serviços (SOUZA </w:t>
      </w:r>
      <w:r w:rsidR="000356FF" w:rsidRPr="000356FF">
        <w:rPr>
          <w:i/>
          <w:iCs/>
        </w:rPr>
        <w:t>et al</w:t>
      </w:r>
      <w:r w:rsidR="000356FF">
        <w:t>.</w:t>
      </w:r>
      <w:r>
        <w:t>, 2016). Os autores defendem ainda que não é mais significante falar em cultura organizacional e inovação de forma estanque, mas sim priorizar a cultura de inovação.</w:t>
      </w:r>
    </w:p>
    <w:p w14:paraId="0C940E42" w14:textId="2B1ED4CE" w:rsidR="00AE4474" w:rsidRDefault="0009163C">
      <w:pPr>
        <w:ind w:firstLine="700"/>
        <w:jc w:val="both"/>
      </w:pPr>
      <w:r>
        <w:t>As relações entre os indivíduos, a cultura organizacional e as condições de trabalho são itens importantes para uma organização ser inovadora e</w:t>
      </w:r>
      <w:r w:rsidR="00F90760">
        <w:t>,</w:t>
      </w:r>
      <w:r>
        <w:t xml:space="preserve"> segundo Ahmed (1998)</w:t>
      </w:r>
      <w:r w:rsidR="00F90760">
        <w:t>,</w:t>
      </w:r>
      <w:r>
        <w:t xml:space="preserve"> todos eles são visíveis e mensuráveis. O grande desafio está no surgimento de valores e crenças que sustentam a cultura de inovação, dado que estes operam em um grau mais profundo, mas que podem ser desenvolvidos com base na influência praticada sobre as interpretações e as estruturas cognitivas dos indivíduos (PIMENTEL; LOIOLA; DIOGO, 2020).</w:t>
      </w:r>
    </w:p>
    <w:p w14:paraId="3EBE82E8" w14:textId="77777777" w:rsidR="00AB22A1" w:rsidRDefault="00AB22A1">
      <w:pPr>
        <w:ind w:firstLine="700"/>
        <w:jc w:val="both"/>
      </w:pPr>
    </w:p>
    <w:p w14:paraId="6C6097AC" w14:textId="2D3F424B" w:rsidR="00AE4474" w:rsidRDefault="0009163C" w:rsidP="00AB22A1">
      <w:pPr>
        <w:pageBreakBefore/>
        <w:jc w:val="both"/>
        <w:rPr>
          <w:b/>
        </w:rPr>
      </w:pPr>
      <w:r>
        <w:rPr>
          <w:b/>
        </w:rPr>
        <w:t xml:space="preserve">2.2 Compartilhamento </w:t>
      </w:r>
      <w:r w:rsidR="00F06AA5">
        <w:rPr>
          <w:b/>
        </w:rPr>
        <w:t>d</w:t>
      </w:r>
      <w:r>
        <w:rPr>
          <w:b/>
        </w:rPr>
        <w:t xml:space="preserve">e </w:t>
      </w:r>
      <w:r w:rsidR="00F90760">
        <w:rPr>
          <w:b/>
        </w:rPr>
        <w:t>conhecimento</w:t>
      </w:r>
    </w:p>
    <w:p w14:paraId="738E185F" w14:textId="77777777" w:rsidR="00AB22A1" w:rsidRDefault="00AB22A1">
      <w:pPr>
        <w:jc w:val="both"/>
        <w:rPr>
          <w:b/>
        </w:rPr>
      </w:pPr>
    </w:p>
    <w:p w14:paraId="50A7A223" w14:textId="6EDEEFAA" w:rsidR="00AE4474" w:rsidRDefault="0009163C">
      <w:pPr>
        <w:ind w:firstLine="700"/>
        <w:jc w:val="both"/>
      </w:pPr>
      <w:r>
        <w:t xml:space="preserve">O compartilhamento de conhecimento é definido por Den Hooff </w:t>
      </w:r>
      <w:r>
        <w:rPr>
          <w:i/>
        </w:rPr>
        <w:t>et al.</w:t>
      </w:r>
      <w:r>
        <w:t xml:space="preserve"> (2003)</w:t>
      </w:r>
      <w:r w:rsidR="00F90760">
        <w:t xml:space="preserve"> </w:t>
      </w:r>
      <w:r>
        <w:t>como o processo em que indivíduos trocam mutuamente seus conhecimentos (tácitos e explícitos) e criam conjuntamente novos conhecimentos.</w:t>
      </w:r>
    </w:p>
    <w:p w14:paraId="4A03EDE8" w14:textId="77777777" w:rsidR="00AE4474" w:rsidRDefault="0009163C">
      <w:pPr>
        <w:ind w:firstLine="700"/>
        <w:jc w:val="both"/>
      </w:pPr>
      <w:r>
        <w:t>Para Nonaka e Takeuchi (2003, p. 07), o conhecimento explícito “pode ser expresso em palavras e números, e facilmente comunicado e compartilhado.” Os mesmos autores descrevem que conhecimento tácito pode ser caracterizado como aquele que é pessoal, específico a uma determinada situação, difícil de ser formulado e declarado.</w:t>
      </w:r>
    </w:p>
    <w:p w14:paraId="13CACB47" w14:textId="77777777" w:rsidR="00AE4474" w:rsidRDefault="0009163C">
      <w:pPr>
        <w:ind w:firstLine="700"/>
        <w:jc w:val="both"/>
      </w:pPr>
      <w:r>
        <w:t>As organizações necessitam obter conhecimentos explícitos e tácitos simultaneamente, já que o conhecimento não é separadamente explícito ou tácito, mas sim tanto explícito quanto tácito, Nonaka e Takeuchi (2008, p. 20) afirmam que “o conhecimento é inerente paradoxal, pois é formado do que aparenta ser dois opostos”. Assim conclui Pacheco (2010), que o compartilhamento de conhecimento em uma instituição é o resultado de interações contínuas e dinâmicas entre o conhecimento explícito e tácito e a partir disto a inovação é gerada.</w:t>
      </w:r>
    </w:p>
    <w:p w14:paraId="65E52F25" w14:textId="77777777" w:rsidR="00AE4474" w:rsidRDefault="0009163C">
      <w:pPr>
        <w:ind w:firstLine="700"/>
        <w:jc w:val="both"/>
      </w:pPr>
      <w:r>
        <w:t xml:space="preserve">A combinação de conhecimentos diferentes e o compartilhamento estão relacionados a diferentes vantagens, como por exemplo, inovação, desempenho e redução de custos (WANG; NOE, 2010). Foss e Pedersen (2002) afirmam que para obter uma vantagem competitiva, que é considerado um ativo crítico na organização, é necessário o conhecimento e o seu compartilhamento interno. </w:t>
      </w:r>
    </w:p>
    <w:p w14:paraId="244E7BCE" w14:textId="77777777" w:rsidR="00AE4474" w:rsidRDefault="0009163C">
      <w:pPr>
        <w:ind w:firstLine="720"/>
        <w:jc w:val="both"/>
      </w:pPr>
      <w:r>
        <w:t>As organizações devem procurar maneiras de transferir os conhecimentos dos mais experientes para os mais novos em cada função (HINDS; PATTERSON; PFEFFER, 2001), pois a maior parte dos conhecimentos necessários para a realização dos processos das organizações já se encontram presentes em seu interior (DAVENPORT; PRUSAK, 2013).</w:t>
      </w:r>
    </w:p>
    <w:p w14:paraId="71F04DBF" w14:textId="50D5EBC7" w:rsidR="00AE4474" w:rsidRDefault="0009163C">
      <w:pPr>
        <w:ind w:firstLine="720"/>
        <w:jc w:val="both"/>
      </w:pPr>
      <w:r>
        <w:t>Para Nonaka e Takeuchi (2003)</w:t>
      </w:r>
      <w:r w:rsidR="00250F69">
        <w:t>,</w:t>
      </w:r>
      <w:r>
        <w:t xml:space="preserve"> um tipo de conhecimento organizacional é o conhecimento cultural onde consiste em estruturas emocionais e cognitivas que são usadas pelos membros da organização para explicar, avaliar, perceber e construir a realidade. Baseados em estudos anteriores, Hoffmann </w:t>
      </w:r>
      <w:r w:rsidR="000356FF" w:rsidRPr="000356FF">
        <w:rPr>
          <w:i/>
          <w:iCs/>
        </w:rPr>
        <w:t>et al</w:t>
      </w:r>
      <w:r w:rsidR="000356FF">
        <w:t>.</w:t>
      </w:r>
      <w:r>
        <w:t xml:space="preserve"> (2006) afirmam:</w:t>
      </w:r>
    </w:p>
    <w:p w14:paraId="4B4E81B1" w14:textId="77777777" w:rsidR="000356FF" w:rsidRDefault="000356FF">
      <w:pPr>
        <w:ind w:firstLine="720"/>
        <w:jc w:val="both"/>
      </w:pPr>
    </w:p>
    <w:p w14:paraId="2AE39645" w14:textId="2D8373A1" w:rsidR="00AE4474" w:rsidRDefault="0009163C">
      <w:pPr>
        <w:ind w:left="2260"/>
        <w:jc w:val="both"/>
        <w:rPr>
          <w:sz w:val="20"/>
          <w:szCs w:val="20"/>
        </w:rPr>
      </w:pPr>
      <w:r>
        <w:rPr>
          <w:sz w:val="20"/>
          <w:szCs w:val="20"/>
        </w:rPr>
        <w:t xml:space="preserve">[...] os trabalhos indicam que </w:t>
      </w:r>
      <w:r w:rsidR="00AB22A1">
        <w:rPr>
          <w:sz w:val="20"/>
          <w:szCs w:val="20"/>
        </w:rPr>
        <w:t>inovação</w:t>
      </w:r>
      <w:r>
        <w:rPr>
          <w:sz w:val="20"/>
          <w:szCs w:val="20"/>
        </w:rPr>
        <w:t xml:space="preserve"> e </w:t>
      </w:r>
      <w:r w:rsidR="00AB22A1">
        <w:rPr>
          <w:sz w:val="20"/>
          <w:szCs w:val="20"/>
        </w:rPr>
        <w:t>transferência</w:t>
      </w:r>
      <w:r>
        <w:rPr>
          <w:sz w:val="20"/>
          <w:szCs w:val="20"/>
        </w:rPr>
        <w:t xml:space="preserve"> de conhecimento </w:t>
      </w:r>
      <w:r w:rsidR="00AB22A1">
        <w:rPr>
          <w:sz w:val="20"/>
          <w:szCs w:val="20"/>
        </w:rPr>
        <w:t>são</w:t>
      </w:r>
      <w:r>
        <w:rPr>
          <w:sz w:val="20"/>
          <w:szCs w:val="20"/>
        </w:rPr>
        <w:t xml:space="preserve"> termos </w:t>
      </w:r>
      <w:r w:rsidR="00AB22A1">
        <w:rPr>
          <w:sz w:val="20"/>
          <w:szCs w:val="20"/>
        </w:rPr>
        <w:t>próximos</w:t>
      </w:r>
      <w:r>
        <w:rPr>
          <w:sz w:val="20"/>
          <w:szCs w:val="20"/>
        </w:rPr>
        <w:t xml:space="preserve"> quando se trata de </w:t>
      </w:r>
      <w:r w:rsidR="00AB22A1">
        <w:rPr>
          <w:sz w:val="20"/>
          <w:szCs w:val="20"/>
        </w:rPr>
        <w:t>aglomeração</w:t>
      </w:r>
      <w:r>
        <w:rPr>
          <w:sz w:val="20"/>
          <w:szCs w:val="20"/>
        </w:rPr>
        <w:t xml:space="preserve"> territorial. Direta ou indiretamente, as empresas transferem conhecimento entre si, e ao fazerem isso estimulam seus processos de </w:t>
      </w:r>
      <w:r w:rsidR="00AB22A1">
        <w:rPr>
          <w:sz w:val="20"/>
          <w:szCs w:val="20"/>
        </w:rPr>
        <w:t>inovação</w:t>
      </w:r>
      <w:r>
        <w:rPr>
          <w:sz w:val="20"/>
          <w:szCs w:val="20"/>
        </w:rPr>
        <w:t xml:space="preserve">. (HOFFMANN </w:t>
      </w:r>
      <w:r w:rsidR="000356FF" w:rsidRPr="000356FF">
        <w:rPr>
          <w:i/>
          <w:iCs/>
          <w:sz w:val="20"/>
          <w:szCs w:val="20"/>
        </w:rPr>
        <w:t>et al</w:t>
      </w:r>
      <w:r w:rsidR="000356FF" w:rsidRPr="000356FF">
        <w:rPr>
          <w:sz w:val="20"/>
          <w:szCs w:val="20"/>
        </w:rPr>
        <w:t>.</w:t>
      </w:r>
      <w:r w:rsidRPr="000356FF">
        <w:rPr>
          <w:sz w:val="20"/>
          <w:szCs w:val="20"/>
        </w:rPr>
        <w:t>, 2006</w:t>
      </w:r>
      <w:r>
        <w:rPr>
          <w:sz w:val="20"/>
          <w:szCs w:val="20"/>
        </w:rPr>
        <w:t>, p.4).</w:t>
      </w:r>
    </w:p>
    <w:p w14:paraId="78088E89" w14:textId="77777777" w:rsidR="00AE4474" w:rsidRDefault="00AE4474">
      <w:pPr>
        <w:ind w:left="2260"/>
        <w:jc w:val="both"/>
        <w:rPr>
          <w:sz w:val="20"/>
          <w:szCs w:val="20"/>
        </w:rPr>
      </w:pPr>
    </w:p>
    <w:p w14:paraId="7B5103D2" w14:textId="59BF9DB5" w:rsidR="00AE4474" w:rsidRDefault="0009163C">
      <w:pPr>
        <w:ind w:firstLine="700"/>
        <w:jc w:val="both"/>
      </w:pPr>
      <w:r>
        <w:t>As organizações</w:t>
      </w:r>
      <w:r w:rsidR="00250F69">
        <w:t>,</w:t>
      </w:r>
      <w:r>
        <w:t xml:space="preserve"> para serem competitivas</w:t>
      </w:r>
      <w:r w:rsidR="00250F69">
        <w:t>,</w:t>
      </w:r>
      <w:r>
        <w:t xml:space="preserve"> devem transformar o conhecimento individual em organizacional, uma vez que o conhecimento obtém valor quando permeia pela organização (DALKIR, 2005). Ainda segundo a autora, introduzir o conhecimento no “tecido” da organização impulsiona o conhecimento individual e vice-versa, sendo assim é imprescindível que haja compartilhamento de conhecimento para que as organizações </w:t>
      </w:r>
      <w:r w:rsidR="00AB22A1">
        <w:t>se tornem</w:t>
      </w:r>
      <w:r>
        <w:t xml:space="preserve"> competitivas.</w:t>
      </w:r>
    </w:p>
    <w:p w14:paraId="6E0C7869" w14:textId="77777777" w:rsidR="00AE4474" w:rsidRDefault="0009163C">
      <w:pPr>
        <w:ind w:firstLine="700"/>
        <w:jc w:val="both"/>
      </w:pPr>
      <w:r>
        <w:t>Neste contexto, observa-se que as organizações públicas necessitam tratar a transferência de conhecimento como um ativo intangível importante, visto que elas produzem valores públicos que impactam a todos. Por esse motivo, abrangem o balanceamento dos interesses dos stakeholders, ou seja, o compartilhamento de conhecimento no setor público atua como suporte para atingir as metas sociais, o que leva a sociedade a prosperar, ao fazer com que as entidades e os cidadãos trabalhem de forma mais eficiente, o que favorece a qualidade de vida da sociedade (LODHI; MIKULECKY, 2011).</w:t>
      </w:r>
    </w:p>
    <w:p w14:paraId="6F744E5A" w14:textId="26F32F12" w:rsidR="00AE4474" w:rsidRDefault="0009163C">
      <w:pPr>
        <w:ind w:firstLine="700"/>
        <w:jc w:val="both"/>
      </w:pPr>
      <w:r>
        <w:t>Desta forma, o compartilhamento de conhecimento organizacional é estabelecido como uma cultura de trocas sociais, envolvendo disseminação de conhecimentos, experiências e habilidades entre funcionários, através da organização, que formam um conjunto compartilhado de entendimentos relacionados, concedendo aos funcionários acesso a informações relevantes e à formação e utilização de redes de conhecimento dentro das organizações (LIN, 2007). Portanto, a cultura organizacional influencia as pessoas,</w:t>
      </w:r>
      <w:r w:rsidR="000356FF">
        <w:t xml:space="preserve"> </w:t>
      </w:r>
      <w:r>
        <w:t>em suas decisões sobre compartilhar e trocar conhecimentos relacionados às suas atividades (AJMAL; KOSKINEN, 2008). Pesquisadores consideram que um dos maiores desafios,</w:t>
      </w:r>
      <w:r w:rsidR="000356FF">
        <w:t xml:space="preserve"> </w:t>
      </w:r>
      <w:r>
        <w:t xml:space="preserve">para a transferência de conhecimento, é proporcionado pela cultura da organização (WIEWIORA </w:t>
      </w:r>
      <w:r>
        <w:rPr>
          <w:i/>
        </w:rPr>
        <w:t>et al</w:t>
      </w:r>
      <w:r>
        <w:t>., 2013). Nesse sentido, formula-se a seguinte hipótese:</w:t>
      </w:r>
    </w:p>
    <w:p w14:paraId="5BEEB66C" w14:textId="77777777" w:rsidR="00AE4474" w:rsidRDefault="0009163C">
      <w:pPr>
        <w:jc w:val="both"/>
      </w:pPr>
      <w:r>
        <w:t xml:space="preserve"> </w:t>
      </w:r>
    </w:p>
    <w:p w14:paraId="6FD94471" w14:textId="77777777" w:rsidR="00AE4474" w:rsidRDefault="0009163C">
      <w:pPr>
        <w:jc w:val="both"/>
      </w:pPr>
      <w:r>
        <w:t>H1: A cultura organizacional influencia positivamente o compartilhamento de conhecimento.</w:t>
      </w:r>
    </w:p>
    <w:p w14:paraId="7D23A2E0" w14:textId="77777777" w:rsidR="00AE4474" w:rsidRDefault="00AE4474">
      <w:pPr>
        <w:jc w:val="both"/>
      </w:pPr>
    </w:p>
    <w:p w14:paraId="5B2C6715" w14:textId="496EC34B" w:rsidR="00AE4474" w:rsidRDefault="0009163C">
      <w:pPr>
        <w:jc w:val="both"/>
        <w:rPr>
          <w:b/>
        </w:rPr>
      </w:pPr>
      <w:r>
        <w:rPr>
          <w:b/>
        </w:rPr>
        <w:t>2.3 Inovação</w:t>
      </w:r>
    </w:p>
    <w:p w14:paraId="39470158" w14:textId="77777777" w:rsidR="000356FF" w:rsidRDefault="000356FF">
      <w:pPr>
        <w:jc w:val="both"/>
        <w:rPr>
          <w:b/>
        </w:rPr>
      </w:pPr>
    </w:p>
    <w:p w14:paraId="517B6645" w14:textId="77777777" w:rsidR="00AE4474" w:rsidRDefault="0009163C">
      <w:pPr>
        <w:ind w:firstLine="700"/>
        <w:jc w:val="both"/>
      </w:pPr>
      <w:r>
        <w:t>Segundo Schumpeter (1982), um dos pioneiros em relação ao estudo em inovação, inovar consiste na ação de realizar novas ligações entre materiais e forças produtivas, o que faz gerar novos produtos e o desenvolvimento econômico.</w:t>
      </w:r>
    </w:p>
    <w:p w14:paraId="060F5683" w14:textId="77777777" w:rsidR="00AE4474" w:rsidRDefault="0009163C">
      <w:pPr>
        <w:ind w:firstLine="700"/>
        <w:jc w:val="both"/>
      </w:pPr>
      <w:r>
        <w:t>Para Patel e Patel (2008), o termo inovação pode ser usado como sinônimo de melhorias ou de boas práticas, afirma ainda que as diferenças conceituais têm pequena significância, justificando que ao usar metodologias para permitir transferências de uma grande inovação podem se aplicar igualmente a uma melhoria geral.</w:t>
      </w:r>
    </w:p>
    <w:p w14:paraId="15769338" w14:textId="77777777" w:rsidR="00AE4474" w:rsidRDefault="0009163C">
      <w:pPr>
        <w:ind w:firstLine="700"/>
        <w:jc w:val="both"/>
      </w:pPr>
      <w:r>
        <w:t xml:space="preserve">O Manual de Oslo (2005) explica inovação como a implementação de um produto, sendo ele bem ou serviço, novo ou consideravelmente melhorado, um processo, um novo método de </w:t>
      </w:r>
      <w:r>
        <w:rPr>
          <w:i/>
        </w:rPr>
        <w:t>marketing</w:t>
      </w:r>
      <w:r>
        <w:t xml:space="preserve">, um novo método organizacional nas práticas do local de criação ou nas relações externas. </w:t>
      </w:r>
    </w:p>
    <w:p w14:paraId="00FA8498" w14:textId="77777777" w:rsidR="00AE4474" w:rsidRDefault="0009163C">
      <w:pPr>
        <w:ind w:firstLine="700"/>
        <w:jc w:val="both"/>
      </w:pPr>
      <w:r>
        <w:t>Inovação pode ser classificada em duas formas: incremental ou radical (DEWAR; DUTTON, 1986). As inovações incrementais objetivam refinar serviços, produtos e tecnologias existentes (ETTLI, 1983). Por outro lado, as inovações radicais são grandes transformações de serviços, produtos ou tecnologias tornando os existentes obsoletos (CHANDY; TELLIS, 2000).</w:t>
      </w:r>
    </w:p>
    <w:p w14:paraId="25BD6601" w14:textId="77777777" w:rsidR="00AE4474" w:rsidRDefault="0009163C">
      <w:pPr>
        <w:ind w:firstLine="700"/>
        <w:jc w:val="both"/>
      </w:pPr>
      <w:r>
        <w:t>Grande parte das inovações na administração pública pode ser considerada incremental (MULGAN; ALBURY, 2003). Estas inovações raramente alteram a dinâmica ou como estão estruturados dentro das organizações, porém são imprescindíveis para a melhoria constante nos serviços públicos.</w:t>
      </w:r>
    </w:p>
    <w:p w14:paraId="6DFF0356" w14:textId="68232651" w:rsidR="00AE4474" w:rsidRDefault="0009163C">
      <w:pPr>
        <w:ind w:firstLine="700"/>
        <w:jc w:val="both"/>
      </w:pPr>
      <w:r>
        <w:t>Dentro do contexto do setor público</w:t>
      </w:r>
      <w:r w:rsidR="00250F69">
        <w:t>,</w:t>
      </w:r>
      <w:r>
        <w:t xml:space="preserve"> há uma definição de Koch e Hauknes (2005), afirmando que inovação é a implementação e a execução deliberada de várias ações pela instituição, no campo dos objetivos e funcionalidades de suas atividades. Os referidos autores reforçam que uma simplificação desse conceito é uma afirmação de que inovação seria um processo de mudança no repertório das ações organizacionais. Essa abordagem é compartilhada por Bloch (2011), que complementa dizendo que as inovações devem ser novidade para a própria organização, mas não ser uma novidade para outros atores.</w:t>
      </w:r>
    </w:p>
    <w:p w14:paraId="6B2FF0D0" w14:textId="2EEB3AF7" w:rsidR="00AE4474" w:rsidRDefault="0009163C">
      <w:pPr>
        <w:ind w:firstLine="700"/>
        <w:jc w:val="both"/>
      </w:pPr>
      <w:r>
        <w:t>Nos órgãos públicos</w:t>
      </w:r>
      <w:r w:rsidR="00250F69">
        <w:t>,</w:t>
      </w:r>
      <w:r>
        <w:t xml:space="preserve"> um melhor uso dos recursos públicos se dá pela disseminação das inovações (MOORE, 2002; MULGAN; ALBURY, 2003; BLOCH; BUGGE, 2013). Há diversos elementos que fornecem base à inovação no setor público e Patel e Patel (2008) dizem que um ambiente inovativo pode ser criado por meio de estratégias que motivem os servidores. A estratégia e a cultura organizacional são bases de desenvolvimento das organizações, sobretudo quando o objeto é inovação (JARUZELSKI; KATZENBACH, 2012).</w:t>
      </w:r>
    </w:p>
    <w:p w14:paraId="293659D2" w14:textId="5E36DD1C" w:rsidR="00AE4474" w:rsidRDefault="0009163C">
      <w:pPr>
        <w:ind w:firstLine="700"/>
        <w:jc w:val="both"/>
      </w:pPr>
      <w:r>
        <w:t xml:space="preserve">Segundo Gloet e Terziovski (2004), o processo de inovação depende muito do conhecimento. O compartilhamento de conhecimento e o aprendizado são cruciais para a disseminação de inovações e para a criação de organizações inovadoras (SOUZA </w:t>
      </w:r>
      <w:r w:rsidR="000356FF" w:rsidRPr="000356FF">
        <w:rPr>
          <w:i/>
          <w:iCs/>
        </w:rPr>
        <w:t>et al</w:t>
      </w:r>
      <w:r w:rsidR="000356FF">
        <w:t>.</w:t>
      </w:r>
      <w:r>
        <w:t>, 2016). Sendo assim, são formuladas as seguintes hipóteses:</w:t>
      </w:r>
    </w:p>
    <w:p w14:paraId="25208350" w14:textId="77777777" w:rsidR="00AE4474" w:rsidRDefault="00AE4474">
      <w:pPr>
        <w:jc w:val="both"/>
      </w:pPr>
    </w:p>
    <w:p w14:paraId="6B5A6C7A" w14:textId="77777777" w:rsidR="00AE4474" w:rsidRDefault="0009163C">
      <w:pPr>
        <w:jc w:val="both"/>
      </w:pPr>
      <w:r>
        <w:t>H2: A cultura organizacional influencia positivamente a inovação incremental.</w:t>
      </w:r>
    </w:p>
    <w:p w14:paraId="07006B0D" w14:textId="77777777" w:rsidR="00AE4474" w:rsidRDefault="0009163C">
      <w:pPr>
        <w:jc w:val="both"/>
      </w:pPr>
      <w:r>
        <w:t>H3: O compartilhamento de conhecimento influencia positivamente a inovação incremental.</w:t>
      </w:r>
    </w:p>
    <w:p w14:paraId="36178666" w14:textId="77777777" w:rsidR="00AE4474" w:rsidRDefault="0009163C">
      <w:pPr>
        <w:jc w:val="both"/>
      </w:pPr>
      <w:r>
        <w:t>H4: O compartilhamento de conhecimento desempenha um papel mediador na relação entre cultura organizacional e a inovação incremental.</w:t>
      </w:r>
    </w:p>
    <w:p w14:paraId="3F8BC521" w14:textId="77777777" w:rsidR="00AE4474" w:rsidRDefault="00AE4474">
      <w:pPr>
        <w:jc w:val="both"/>
      </w:pPr>
    </w:p>
    <w:p w14:paraId="2680B0D8" w14:textId="740B526D" w:rsidR="00AE4474" w:rsidRDefault="0009163C">
      <w:pPr>
        <w:jc w:val="both"/>
        <w:rPr>
          <w:b/>
        </w:rPr>
      </w:pPr>
      <w:r>
        <w:rPr>
          <w:b/>
        </w:rPr>
        <w:t>3. METODOLOGIA</w:t>
      </w:r>
    </w:p>
    <w:p w14:paraId="7166080C" w14:textId="77777777" w:rsidR="000356FF" w:rsidRPr="00F06AA5" w:rsidRDefault="000356FF">
      <w:pPr>
        <w:jc w:val="both"/>
        <w:rPr>
          <w:b/>
        </w:rPr>
      </w:pPr>
    </w:p>
    <w:p w14:paraId="320D083D" w14:textId="77777777" w:rsidR="00AE4474" w:rsidRDefault="0009163C">
      <w:pPr>
        <w:ind w:firstLine="700"/>
        <w:jc w:val="both"/>
      </w:pPr>
      <w:r>
        <w:t xml:space="preserve">Foi realizada uma pesquisa de corte transversal, uma vez que os dados foram coletados em um determinado momento, e não se referem a uma evolução ao longo do tempo (RICHARDSON, 2010). O mesmo autor ainda define que quanto ao método de coleta de dados se caracteriza como um </w:t>
      </w:r>
      <w:r w:rsidRPr="000356FF">
        <w:rPr>
          <w:i/>
          <w:iCs/>
        </w:rPr>
        <w:t>survey</w:t>
      </w:r>
      <w:r>
        <w:t xml:space="preserve"> e quanto a apresentação dos resultados como quantitativo.</w:t>
      </w:r>
    </w:p>
    <w:p w14:paraId="3901E7B9" w14:textId="77777777" w:rsidR="00AE4474" w:rsidRDefault="0009163C">
      <w:pPr>
        <w:ind w:firstLine="700"/>
        <w:jc w:val="both"/>
      </w:pPr>
      <w:r>
        <w:t>Do ponto de vista dos objetivos, é uma pesquisa descritiva, pois tem como finalidade obter informações sobre características de uma determinada população ou fenômeno (VERGARA, 2010), o qual se deseja verificar a influência da cultura organizacional no compartilhamento de conhecimento e no desenvolvimento da inovação incremental.</w:t>
      </w:r>
    </w:p>
    <w:p w14:paraId="19237CB3" w14:textId="67BAB9DE" w:rsidR="00AE4474" w:rsidRDefault="0009163C">
      <w:pPr>
        <w:ind w:firstLine="700"/>
        <w:jc w:val="both"/>
      </w:pPr>
      <w:r>
        <w:t xml:space="preserve">A pesquisa foi conduzida em uma organização militar (OM), o Centro de Intendência da Marinha em Salvador (CeIMSa). Sua escolha deve-se ao fato </w:t>
      </w:r>
      <w:r w:rsidR="00AB22A1">
        <w:t>de a</w:t>
      </w:r>
      <w:r>
        <w:t xml:space="preserve"> OM participar do Programa Netuno e por já ter ganho o prêmio em inovação proposto pela Diretoria de Abastecimento da Marinha. Em relação à coleta de dados, a População é formada por todos os militares que servem na organização objeto do estudo, ou seja, 85 militares. A etapa de coleta de dados teve início com a aplicação de um questionário, o qual foi encaminhado por correio eletrônico </w:t>
      </w:r>
      <w:r w:rsidR="00AB22A1">
        <w:t>a</w:t>
      </w:r>
      <w:r>
        <w:t xml:space="preserve"> todos os integrantes da OM, e paralelamente foi enviado o </w:t>
      </w:r>
      <w:r w:rsidR="000356FF" w:rsidRPr="000356FF">
        <w:rPr>
          <w:i/>
          <w:iCs/>
        </w:rPr>
        <w:t>survey</w:t>
      </w:r>
      <w:r>
        <w:t xml:space="preserve"> por meio de um aplicativo de conversa para os encarregados de divisão que divulgaram o questionário entre os militares que não tinham acesso ao correio eletrônico durante o período de 13 a 23 de outubro de 2022. Ao todo, foram coletadas 71 respostas, ou seja, 83,53% da população que era de 85 militares. Conforme recomendado por Faul </w:t>
      </w:r>
      <w:r w:rsidR="000356FF" w:rsidRPr="000356FF">
        <w:rPr>
          <w:i/>
          <w:iCs/>
        </w:rPr>
        <w:t>et al</w:t>
      </w:r>
      <w:r>
        <w:t xml:space="preserve">. (2009), para o cálculo do tamanho mínimo da amostra foi utilizado o software G*Power versão 3.1.9.4, no qual a amostra recomendada foi de 68 respondentes para um nível de significância de 5% e um poder estatístico igual a 0,8 conforme recomendado por Hair </w:t>
      </w:r>
      <w:r w:rsidR="000356FF" w:rsidRPr="000356FF">
        <w:rPr>
          <w:i/>
          <w:iCs/>
        </w:rPr>
        <w:t>et al</w:t>
      </w:r>
      <w:r w:rsidR="000356FF">
        <w:t>.</w:t>
      </w:r>
      <w:r>
        <w:t xml:space="preserve"> (2011). O questionário foi desenvolvido com o auxílio da ferramenta </w:t>
      </w:r>
      <w:r>
        <w:rPr>
          <w:i/>
        </w:rPr>
        <w:t>Google Forms</w:t>
      </w:r>
      <w:r>
        <w:t xml:space="preserve"> e conteve questões sobre cultura organizacional, compartilhamento de conhecimento e inovação. Como variáveis de controle foram utilizadas a idade, sexo e ciclo, dividido em oficiais e praças.</w:t>
      </w:r>
    </w:p>
    <w:p w14:paraId="0173A65D" w14:textId="77777777" w:rsidR="00AE4474" w:rsidRDefault="00AE4474">
      <w:pPr>
        <w:ind w:firstLine="700"/>
        <w:jc w:val="both"/>
      </w:pPr>
    </w:p>
    <w:p w14:paraId="4CC1EE43" w14:textId="379AEB24" w:rsidR="00AE4474" w:rsidRDefault="0009163C">
      <w:pPr>
        <w:jc w:val="both"/>
        <w:rPr>
          <w:b/>
        </w:rPr>
      </w:pPr>
      <w:r>
        <w:rPr>
          <w:b/>
        </w:rPr>
        <w:t>3.1 Constructos</w:t>
      </w:r>
    </w:p>
    <w:p w14:paraId="4D3B8933" w14:textId="77777777" w:rsidR="00AB22A1" w:rsidRDefault="00AB22A1">
      <w:pPr>
        <w:jc w:val="both"/>
      </w:pPr>
    </w:p>
    <w:p w14:paraId="46DE6E30" w14:textId="244A10CE" w:rsidR="00AE4474" w:rsidRDefault="0009163C">
      <w:pPr>
        <w:jc w:val="both"/>
      </w:pPr>
      <w:r>
        <w:tab/>
        <w:t xml:space="preserve">Foram utilizadas 3 escalas para compor o questionário. O </w:t>
      </w:r>
      <w:r w:rsidR="00F06AA5">
        <w:t>questionário</w:t>
      </w:r>
      <w:r>
        <w:t>, para aplicação na MB, foi adaptado à linguagem comumente utilizada nas OM. Todas as questões são objetivas, fechadas e obrigatórias. Para o constructo de cultura organizacional (CO)</w:t>
      </w:r>
      <w:r w:rsidR="001C2704">
        <w:t>,</w:t>
      </w:r>
      <w:r>
        <w:t xml:space="preserve"> foi utilizada a escala proposta por Sousa (2017) em sua tese de doutorado; para o constructo compartilhamento de conhecimento (CC)</w:t>
      </w:r>
      <w:r w:rsidR="001C2704">
        <w:t>,</w:t>
      </w:r>
      <w:r>
        <w:t xml:space="preserve"> foi utilizada a escala proposta por Xue </w:t>
      </w:r>
      <w:r w:rsidR="000356FF" w:rsidRPr="000356FF">
        <w:rPr>
          <w:i/>
          <w:iCs/>
        </w:rPr>
        <w:t>et al</w:t>
      </w:r>
      <w:r>
        <w:t>. (2011); e para o constructo inovação incremental (II)</w:t>
      </w:r>
      <w:r w:rsidR="001C2704">
        <w:t>,</w:t>
      </w:r>
      <w:r>
        <w:t xml:space="preserve"> foi aplicada a escala de Jansen, Van Den Bosch e Volberda (2006) em seu estudo.</w:t>
      </w:r>
    </w:p>
    <w:p w14:paraId="5E35F151" w14:textId="1C16200F" w:rsidR="00AE4474" w:rsidRDefault="0009163C">
      <w:pPr>
        <w:jc w:val="both"/>
      </w:pPr>
      <w:r>
        <w:tab/>
        <w:t>Para mensurar as variáveis</w:t>
      </w:r>
      <w:r w:rsidR="001C2704">
        <w:t>,</w:t>
      </w:r>
      <w:r>
        <w:t xml:space="preserve"> foi utilizada a escala </w:t>
      </w:r>
      <w:r w:rsidRPr="004B324E">
        <w:rPr>
          <w:i/>
          <w:iCs/>
        </w:rPr>
        <w:t>Likert</w:t>
      </w:r>
      <w:r>
        <w:t xml:space="preserve"> de 5 pontos, as quais foram pontuadas com valores de 1 a 5 variando, respectivamente, de “Discordo Totalmente” a “Concordo Totalmente”.</w:t>
      </w:r>
      <w:r w:rsidR="00F06AA5">
        <w:t xml:space="preserve"> As perguntas que compõem as escalas e que foram utilizadas no questionário constam no </w:t>
      </w:r>
      <w:r w:rsidR="00AB22A1">
        <w:t>quadro 1</w:t>
      </w:r>
      <w:r w:rsidR="00F06AA5">
        <w:t xml:space="preserve"> dest</w:t>
      </w:r>
      <w:r w:rsidR="004B324E">
        <w:t>e</w:t>
      </w:r>
      <w:r w:rsidR="00F06AA5">
        <w:t xml:space="preserve"> </w:t>
      </w:r>
      <w:r w:rsidR="004B324E">
        <w:t>trabalho</w:t>
      </w:r>
      <w:r w:rsidR="00F06AA5">
        <w:t>.</w:t>
      </w:r>
    </w:p>
    <w:p w14:paraId="7497899F" w14:textId="799D4457" w:rsidR="00AB22A1" w:rsidRDefault="00AB22A1" w:rsidP="00AB22A1">
      <w:pPr>
        <w:pageBreakBefore/>
        <w:jc w:val="center"/>
      </w:pPr>
      <w:r>
        <w:rPr>
          <w:b/>
          <w:bCs/>
          <w:color w:val="222222"/>
          <w:sz w:val="20"/>
          <w:szCs w:val="20"/>
          <w:highlight w:val="white"/>
        </w:rPr>
        <w:t>Quadro 1 – Índices, construtos e autores do questionário aplicado</w:t>
      </w:r>
    </w:p>
    <w:tbl>
      <w:tblPr>
        <w:tblStyle w:val="Tabelacomgrade"/>
        <w:tblW w:w="9493" w:type="dxa"/>
        <w:tblLook w:val="04A0" w:firstRow="1" w:lastRow="0" w:firstColumn="1" w:lastColumn="0" w:noHBand="0" w:noVBand="1"/>
      </w:tblPr>
      <w:tblGrid>
        <w:gridCol w:w="830"/>
        <w:gridCol w:w="6678"/>
        <w:gridCol w:w="1985"/>
      </w:tblGrid>
      <w:tr w:rsidR="00AB22A1" w:rsidRPr="00F06AA5" w14:paraId="6AC15EA5" w14:textId="77777777" w:rsidTr="000A0088">
        <w:trPr>
          <w:trHeight w:val="320"/>
        </w:trPr>
        <w:tc>
          <w:tcPr>
            <w:tcW w:w="9493" w:type="dxa"/>
            <w:gridSpan w:val="3"/>
            <w:noWrap/>
            <w:hideMark/>
          </w:tcPr>
          <w:p w14:paraId="5D92FB59" w14:textId="77777777" w:rsidR="00AB22A1" w:rsidRPr="00F06AA5" w:rsidRDefault="00AB22A1" w:rsidP="000A0088">
            <w:pPr>
              <w:jc w:val="center"/>
              <w:rPr>
                <w:color w:val="222222"/>
                <w:highlight w:val="white"/>
              </w:rPr>
            </w:pPr>
            <w:r w:rsidRPr="00F06AA5">
              <w:rPr>
                <w:rFonts w:hint="cs"/>
                <w:color w:val="222222"/>
                <w:highlight w:val="white"/>
              </w:rPr>
              <w:t>Compartilhamento de Conhecimento (CC).</w:t>
            </w:r>
          </w:p>
        </w:tc>
      </w:tr>
      <w:tr w:rsidR="00AB22A1" w:rsidRPr="00F06AA5" w14:paraId="0297D20A" w14:textId="77777777" w:rsidTr="000A0088">
        <w:trPr>
          <w:trHeight w:val="320"/>
        </w:trPr>
        <w:tc>
          <w:tcPr>
            <w:tcW w:w="830" w:type="dxa"/>
            <w:noWrap/>
            <w:vAlign w:val="center"/>
            <w:hideMark/>
          </w:tcPr>
          <w:p w14:paraId="1758CD90" w14:textId="77777777" w:rsidR="00AB22A1" w:rsidRPr="00F06AA5" w:rsidRDefault="00AB22A1" w:rsidP="000A0088">
            <w:pPr>
              <w:jc w:val="center"/>
              <w:rPr>
                <w:color w:val="222222"/>
                <w:highlight w:val="white"/>
              </w:rPr>
            </w:pPr>
            <w:r w:rsidRPr="00F06AA5">
              <w:rPr>
                <w:rFonts w:hint="cs"/>
                <w:color w:val="222222"/>
                <w:highlight w:val="white"/>
              </w:rPr>
              <w:t>cc_1</w:t>
            </w:r>
          </w:p>
        </w:tc>
        <w:tc>
          <w:tcPr>
            <w:tcW w:w="6678" w:type="dxa"/>
            <w:noWrap/>
            <w:vAlign w:val="center"/>
            <w:hideMark/>
          </w:tcPr>
          <w:p w14:paraId="44D2DD30" w14:textId="77777777" w:rsidR="00AB22A1" w:rsidRPr="00F06AA5" w:rsidRDefault="00AB22A1" w:rsidP="000A0088">
            <w:pPr>
              <w:rPr>
                <w:color w:val="222222"/>
                <w:highlight w:val="white"/>
              </w:rPr>
            </w:pPr>
            <w:r w:rsidRPr="00F06AA5">
              <w:rPr>
                <w:rFonts w:hint="cs"/>
                <w:color w:val="222222"/>
                <w:highlight w:val="white"/>
              </w:rPr>
              <w:t>Frequentemente participo de atividades de compartilhamento de conhecimento na minha OM.</w:t>
            </w:r>
          </w:p>
        </w:tc>
        <w:tc>
          <w:tcPr>
            <w:tcW w:w="1985" w:type="dxa"/>
            <w:vMerge w:val="restart"/>
            <w:vAlign w:val="center"/>
            <w:hideMark/>
          </w:tcPr>
          <w:p w14:paraId="687C460A" w14:textId="77777777" w:rsidR="00AB22A1" w:rsidRPr="00F06AA5" w:rsidRDefault="00AB22A1" w:rsidP="000A0088">
            <w:pPr>
              <w:jc w:val="center"/>
              <w:rPr>
                <w:color w:val="222222"/>
                <w:highlight w:val="white"/>
              </w:rPr>
            </w:pPr>
            <w:r w:rsidRPr="00F06AA5">
              <w:rPr>
                <w:color w:val="222222"/>
                <w:highlight w:val="white"/>
              </w:rPr>
              <w:t>Xue, Bradley e Liang (2011).</w:t>
            </w:r>
          </w:p>
        </w:tc>
      </w:tr>
      <w:tr w:rsidR="00AB22A1" w:rsidRPr="00F06AA5" w14:paraId="7D28EECE" w14:textId="77777777" w:rsidTr="000A0088">
        <w:trPr>
          <w:trHeight w:val="320"/>
        </w:trPr>
        <w:tc>
          <w:tcPr>
            <w:tcW w:w="830" w:type="dxa"/>
            <w:noWrap/>
            <w:vAlign w:val="center"/>
            <w:hideMark/>
          </w:tcPr>
          <w:p w14:paraId="15618C66" w14:textId="77777777" w:rsidR="00AB22A1" w:rsidRPr="00F06AA5" w:rsidRDefault="00AB22A1" w:rsidP="000A0088">
            <w:pPr>
              <w:jc w:val="center"/>
              <w:rPr>
                <w:color w:val="222222"/>
                <w:highlight w:val="white"/>
              </w:rPr>
            </w:pPr>
            <w:r w:rsidRPr="00F06AA5">
              <w:rPr>
                <w:rFonts w:hint="cs"/>
                <w:color w:val="222222"/>
                <w:highlight w:val="white"/>
              </w:rPr>
              <w:t>cc_2</w:t>
            </w:r>
          </w:p>
        </w:tc>
        <w:tc>
          <w:tcPr>
            <w:tcW w:w="6678" w:type="dxa"/>
            <w:noWrap/>
            <w:vAlign w:val="center"/>
            <w:hideMark/>
          </w:tcPr>
          <w:p w14:paraId="5A53D276" w14:textId="77777777" w:rsidR="00AB22A1" w:rsidRPr="00F06AA5" w:rsidRDefault="00AB22A1" w:rsidP="000A0088">
            <w:pPr>
              <w:rPr>
                <w:color w:val="222222"/>
                <w:highlight w:val="white"/>
              </w:rPr>
            </w:pPr>
            <w:r w:rsidRPr="00F06AA5">
              <w:rPr>
                <w:rFonts w:hint="cs"/>
                <w:color w:val="222222"/>
                <w:highlight w:val="white"/>
              </w:rPr>
              <w:t>Eu costumo passar muito tempo realizando atividades de compartilhamento de conhecimento na minha OM.</w:t>
            </w:r>
          </w:p>
        </w:tc>
        <w:tc>
          <w:tcPr>
            <w:tcW w:w="1985" w:type="dxa"/>
            <w:vMerge/>
            <w:hideMark/>
          </w:tcPr>
          <w:p w14:paraId="5CBDEC8E" w14:textId="77777777" w:rsidR="00AB22A1" w:rsidRPr="00F06AA5" w:rsidRDefault="00AB22A1" w:rsidP="000A0088">
            <w:pPr>
              <w:rPr>
                <w:color w:val="222222"/>
                <w:highlight w:val="white"/>
              </w:rPr>
            </w:pPr>
          </w:p>
        </w:tc>
      </w:tr>
      <w:tr w:rsidR="00AB22A1" w:rsidRPr="00F06AA5" w14:paraId="3A37F113" w14:textId="77777777" w:rsidTr="000A0088">
        <w:trPr>
          <w:trHeight w:val="320"/>
        </w:trPr>
        <w:tc>
          <w:tcPr>
            <w:tcW w:w="830" w:type="dxa"/>
            <w:noWrap/>
            <w:vAlign w:val="center"/>
            <w:hideMark/>
          </w:tcPr>
          <w:p w14:paraId="265E5245" w14:textId="77777777" w:rsidR="00AB22A1" w:rsidRPr="00F06AA5" w:rsidRDefault="00AB22A1" w:rsidP="000A0088">
            <w:pPr>
              <w:jc w:val="center"/>
              <w:rPr>
                <w:color w:val="222222"/>
                <w:highlight w:val="white"/>
              </w:rPr>
            </w:pPr>
            <w:r w:rsidRPr="00F06AA5">
              <w:rPr>
                <w:rFonts w:hint="cs"/>
                <w:color w:val="222222"/>
                <w:highlight w:val="white"/>
              </w:rPr>
              <w:t>cc_3</w:t>
            </w:r>
          </w:p>
        </w:tc>
        <w:tc>
          <w:tcPr>
            <w:tcW w:w="6678" w:type="dxa"/>
            <w:noWrap/>
            <w:vAlign w:val="center"/>
            <w:hideMark/>
          </w:tcPr>
          <w:p w14:paraId="0B86D73E" w14:textId="77777777" w:rsidR="00AB22A1" w:rsidRPr="00F06AA5" w:rsidRDefault="00AB22A1" w:rsidP="000A0088">
            <w:pPr>
              <w:rPr>
                <w:color w:val="222222"/>
                <w:highlight w:val="white"/>
              </w:rPr>
            </w:pPr>
            <w:r w:rsidRPr="00F06AA5">
              <w:rPr>
                <w:rFonts w:hint="cs"/>
                <w:color w:val="222222"/>
                <w:highlight w:val="white"/>
              </w:rPr>
              <w:t>Na minha OM, geralmente compartilho ativamente meu conhecimento com outras pessoas.</w:t>
            </w:r>
          </w:p>
        </w:tc>
        <w:tc>
          <w:tcPr>
            <w:tcW w:w="1985" w:type="dxa"/>
            <w:vMerge/>
            <w:hideMark/>
          </w:tcPr>
          <w:p w14:paraId="4EFC2583" w14:textId="77777777" w:rsidR="00AB22A1" w:rsidRPr="00F06AA5" w:rsidRDefault="00AB22A1" w:rsidP="000A0088">
            <w:pPr>
              <w:rPr>
                <w:color w:val="222222"/>
                <w:highlight w:val="white"/>
              </w:rPr>
            </w:pPr>
          </w:p>
        </w:tc>
      </w:tr>
      <w:tr w:rsidR="00AB22A1" w:rsidRPr="00F06AA5" w14:paraId="166A0A77" w14:textId="77777777" w:rsidTr="000A0088">
        <w:trPr>
          <w:trHeight w:val="320"/>
        </w:trPr>
        <w:tc>
          <w:tcPr>
            <w:tcW w:w="9493" w:type="dxa"/>
            <w:gridSpan w:val="3"/>
            <w:noWrap/>
            <w:hideMark/>
          </w:tcPr>
          <w:p w14:paraId="0F28419E" w14:textId="77777777" w:rsidR="00AB22A1" w:rsidRPr="00F06AA5" w:rsidRDefault="00AB22A1" w:rsidP="000A0088">
            <w:pPr>
              <w:jc w:val="center"/>
              <w:rPr>
                <w:color w:val="222222"/>
                <w:highlight w:val="white"/>
              </w:rPr>
            </w:pPr>
            <w:r w:rsidRPr="00F06AA5">
              <w:rPr>
                <w:rFonts w:hint="cs"/>
                <w:color w:val="222222"/>
                <w:highlight w:val="white"/>
              </w:rPr>
              <w:t>Cultura Organizacional (CO).</w:t>
            </w:r>
          </w:p>
        </w:tc>
      </w:tr>
      <w:tr w:rsidR="00AB22A1" w:rsidRPr="00F06AA5" w14:paraId="1791E870" w14:textId="77777777" w:rsidTr="000A0088">
        <w:trPr>
          <w:trHeight w:val="320"/>
        </w:trPr>
        <w:tc>
          <w:tcPr>
            <w:tcW w:w="830" w:type="dxa"/>
            <w:noWrap/>
            <w:vAlign w:val="center"/>
            <w:hideMark/>
          </w:tcPr>
          <w:p w14:paraId="7D203651" w14:textId="77777777" w:rsidR="00AB22A1" w:rsidRPr="00F06AA5" w:rsidRDefault="00AB22A1" w:rsidP="000A0088">
            <w:pPr>
              <w:jc w:val="center"/>
              <w:rPr>
                <w:color w:val="222222"/>
                <w:highlight w:val="white"/>
              </w:rPr>
            </w:pPr>
            <w:r w:rsidRPr="00F06AA5">
              <w:rPr>
                <w:rFonts w:hint="cs"/>
                <w:color w:val="222222"/>
                <w:highlight w:val="white"/>
              </w:rPr>
              <w:t>ci_1</w:t>
            </w:r>
          </w:p>
        </w:tc>
        <w:tc>
          <w:tcPr>
            <w:tcW w:w="6678" w:type="dxa"/>
            <w:vAlign w:val="center"/>
            <w:hideMark/>
          </w:tcPr>
          <w:p w14:paraId="57D0BF61" w14:textId="77777777" w:rsidR="00AB22A1" w:rsidRPr="00F06AA5" w:rsidRDefault="00AB22A1" w:rsidP="000A0088">
            <w:pPr>
              <w:rPr>
                <w:color w:val="222222"/>
                <w:highlight w:val="white"/>
              </w:rPr>
            </w:pPr>
            <w:r w:rsidRPr="00F06AA5">
              <w:rPr>
                <w:rFonts w:hint="cs"/>
                <w:color w:val="222222"/>
                <w:highlight w:val="white"/>
              </w:rPr>
              <w:t>A minha OM encoraja a criação de novas ideias.</w:t>
            </w:r>
          </w:p>
        </w:tc>
        <w:tc>
          <w:tcPr>
            <w:tcW w:w="1985" w:type="dxa"/>
            <w:vMerge w:val="restart"/>
            <w:vAlign w:val="center"/>
            <w:hideMark/>
          </w:tcPr>
          <w:p w14:paraId="7E4AD31D" w14:textId="77777777" w:rsidR="00AB22A1" w:rsidRPr="00F06AA5" w:rsidRDefault="00AB22A1" w:rsidP="000A0088">
            <w:pPr>
              <w:jc w:val="center"/>
              <w:rPr>
                <w:color w:val="222222"/>
                <w:highlight w:val="white"/>
              </w:rPr>
            </w:pPr>
            <w:r w:rsidRPr="00F06AA5">
              <w:rPr>
                <w:color w:val="222222"/>
                <w:highlight w:val="white"/>
              </w:rPr>
              <w:t>Sousa (2017); McAdam e McClelland (2002).</w:t>
            </w:r>
          </w:p>
        </w:tc>
      </w:tr>
      <w:tr w:rsidR="00AB22A1" w:rsidRPr="00F06AA5" w14:paraId="1D257F3E" w14:textId="77777777" w:rsidTr="000A0088">
        <w:trPr>
          <w:trHeight w:val="560"/>
        </w:trPr>
        <w:tc>
          <w:tcPr>
            <w:tcW w:w="830" w:type="dxa"/>
            <w:noWrap/>
            <w:vAlign w:val="center"/>
            <w:hideMark/>
          </w:tcPr>
          <w:p w14:paraId="538ECF8D" w14:textId="77777777" w:rsidR="00AB22A1" w:rsidRPr="00F06AA5" w:rsidRDefault="00AB22A1" w:rsidP="000A0088">
            <w:pPr>
              <w:jc w:val="center"/>
              <w:rPr>
                <w:color w:val="222222"/>
                <w:highlight w:val="white"/>
              </w:rPr>
            </w:pPr>
            <w:r w:rsidRPr="00F06AA5">
              <w:rPr>
                <w:rFonts w:hint="cs"/>
                <w:color w:val="222222"/>
                <w:highlight w:val="white"/>
              </w:rPr>
              <w:t>ci_2</w:t>
            </w:r>
          </w:p>
        </w:tc>
        <w:tc>
          <w:tcPr>
            <w:tcW w:w="6678" w:type="dxa"/>
            <w:vAlign w:val="center"/>
            <w:hideMark/>
          </w:tcPr>
          <w:p w14:paraId="28BD3D46" w14:textId="77777777" w:rsidR="00AB22A1" w:rsidRPr="00F06AA5" w:rsidRDefault="00AB22A1" w:rsidP="000A0088">
            <w:pPr>
              <w:rPr>
                <w:color w:val="222222"/>
                <w:highlight w:val="white"/>
              </w:rPr>
            </w:pPr>
            <w:r w:rsidRPr="00F06AA5">
              <w:rPr>
                <w:rFonts w:hint="cs"/>
                <w:color w:val="222222"/>
                <w:highlight w:val="white"/>
              </w:rPr>
              <w:t>Minha OM espera que os militares sejam flexíveis em lidar com novas ideias e na abordagem da resolução de problemas.</w:t>
            </w:r>
          </w:p>
        </w:tc>
        <w:tc>
          <w:tcPr>
            <w:tcW w:w="1985" w:type="dxa"/>
            <w:vMerge/>
            <w:hideMark/>
          </w:tcPr>
          <w:p w14:paraId="7EE4733A" w14:textId="77777777" w:rsidR="00AB22A1" w:rsidRPr="00F06AA5" w:rsidRDefault="00AB22A1" w:rsidP="000A0088">
            <w:pPr>
              <w:rPr>
                <w:color w:val="222222"/>
                <w:highlight w:val="white"/>
              </w:rPr>
            </w:pPr>
          </w:p>
        </w:tc>
      </w:tr>
      <w:tr w:rsidR="00AB22A1" w:rsidRPr="00F06AA5" w14:paraId="237DE72A" w14:textId="77777777" w:rsidTr="000A0088">
        <w:trPr>
          <w:trHeight w:val="320"/>
        </w:trPr>
        <w:tc>
          <w:tcPr>
            <w:tcW w:w="830" w:type="dxa"/>
            <w:noWrap/>
            <w:vAlign w:val="center"/>
            <w:hideMark/>
          </w:tcPr>
          <w:p w14:paraId="428F3B13" w14:textId="77777777" w:rsidR="00AB22A1" w:rsidRPr="00F06AA5" w:rsidRDefault="00AB22A1" w:rsidP="000A0088">
            <w:pPr>
              <w:jc w:val="center"/>
              <w:rPr>
                <w:color w:val="222222"/>
                <w:highlight w:val="white"/>
              </w:rPr>
            </w:pPr>
            <w:r w:rsidRPr="00F06AA5">
              <w:rPr>
                <w:rFonts w:hint="cs"/>
                <w:color w:val="222222"/>
                <w:highlight w:val="white"/>
              </w:rPr>
              <w:t>ci_3</w:t>
            </w:r>
          </w:p>
        </w:tc>
        <w:tc>
          <w:tcPr>
            <w:tcW w:w="6678" w:type="dxa"/>
            <w:vAlign w:val="center"/>
            <w:hideMark/>
          </w:tcPr>
          <w:p w14:paraId="0BDA21AC" w14:textId="77777777" w:rsidR="00AB22A1" w:rsidRPr="00F06AA5" w:rsidRDefault="00AB22A1" w:rsidP="000A0088">
            <w:pPr>
              <w:rPr>
                <w:color w:val="222222"/>
                <w:highlight w:val="white"/>
              </w:rPr>
            </w:pPr>
            <w:r w:rsidRPr="00F06AA5">
              <w:rPr>
                <w:rFonts w:hint="cs"/>
                <w:color w:val="222222"/>
                <w:highlight w:val="white"/>
              </w:rPr>
              <w:t>Minha OM espera que os militares estejam abertos a novas ideias e sejam responsáveis por elas.</w:t>
            </w:r>
          </w:p>
        </w:tc>
        <w:tc>
          <w:tcPr>
            <w:tcW w:w="1985" w:type="dxa"/>
            <w:vMerge/>
            <w:hideMark/>
          </w:tcPr>
          <w:p w14:paraId="4A4A67D3" w14:textId="77777777" w:rsidR="00AB22A1" w:rsidRPr="00F06AA5" w:rsidRDefault="00AB22A1" w:rsidP="000A0088">
            <w:pPr>
              <w:rPr>
                <w:color w:val="222222"/>
                <w:highlight w:val="white"/>
              </w:rPr>
            </w:pPr>
          </w:p>
        </w:tc>
      </w:tr>
      <w:tr w:rsidR="00AB22A1" w:rsidRPr="00F06AA5" w14:paraId="042BF3BA" w14:textId="77777777" w:rsidTr="000A0088">
        <w:trPr>
          <w:trHeight w:val="320"/>
        </w:trPr>
        <w:tc>
          <w:tcPr>
            <w:tcW w:w="830" w:type="dxa"/>
            <w:noWrap/>
            <w:vAlign w:val="center"/>
            <w:hideMark/>
          </w:tcPr>
          <w:p w14:paraId="301A041C" w14:textId="77777777" w:rsidR="00AB22A1" w:rsidRPr="00F06AA5" w:rsidRDefault="00AB22A1" w:rsidP="000A0088">
            <w:pPr>
              <w:jc w:val="center"/>
              <w:rPr>
                <w:color w:val="222222"/>
                <w:highlight w:val="white"/>
              </w:rPr>
            </w:pPr>
            <w:r w:rsidRPr="00F06AA5">
              <w:rPr>
                <w:rFonts w:hint="cs"/>
                <w:color w:val="222222"/>
                <w:highlight w:val="white"/>
              </w:rPr>
              <w:t>ci_4</w:t>
            </w:r>
          </w:p>
        </w:tc>
        <w:tc>
          <w:tcPr>
            <w:tcW w:w="6678" w:type="dxa"/>
            <w:vAlign w:val="center"/>
            <w:hideMark/>
          </w:tcPr>
          <w:p w14:paraId="711C7571" w14:textId="77777777" w:rsidR="00AB22A1" w:rsidRPr="00F06AA5" w:rsidRDefault="00AB22A1" w:rsidP="000A0088">
            <w:pPr>
              <w:rPr>
                <w:color w:val="222222"/>
                <w:highlight w:val="white"/>
              </w:rPr>
            </w:pPr>
            <w:r w:rsidRPr="00F06AA5">
              <w:rPr>
                <w:rFonts w:hint="cs"/>
                <w:color w:val="222222"/>
                <w:highlight w:val="white"/>
              </w:rPr>
              <w:t>Minha OM espera que os militares consigam trabalhar em conjunto na implementação de novos processos.</w:t>
            </w:r>
          </w:p>
        </w:tc>
        <w:tc>
          <w:tcPr>
            <w:tcW w:w="1985" w:type="dxa"/>
            <w:vMerge/>
            <w:hideMark/>
          </w:tcPr>
          <w:p w14:paraId="6BD276FF" w14:textId="77777777" w:rsidR="00AB22A1" w:rsidRPr="00F06AA5" w:rsidRDefault="00AB22A1" w:rsidP="000A0088">
            <w:pPr>
              <w:rPr>
                <w:color w:val="222222"/>
                <w:highlight w:val="white"/>
              </w:rPr>
            </w:pPr>
          </w:p>
        </w:tc>
      </w:tr>
      <w:tr w:rsidR="00AB22A1" w:rsidRPr="00F06AA5" w14:paraId="04AC4A57" w14:textId="77777777" w:rsidTr="000A0088">
        <w:trPr>
          <w:trHeight w:val="320"/>
        </w:trPr>
        <w:tc>
          <w:tcPr>
            <w:tcW w:w="830" w:type="dxa"/>
            <w:noWrap/>
            <w:vAlign w:val="center"/>
            <w:hideMark/>
          </w:tcPr>
          <w:p w14:paraId="2531C704" w14:textId="77777777" w:rsidR="00AB22A1" w:rsidRPr="00F06AA5" w:rsidRDefault="00AB22A1" w:rsidP="000A0088">
            <w:pPr>
              <w:jc w:val="center"/>
              <w:rPr>
                <w:color w:val="222222"/>
                <w:highlight w:val="white"/>
              </w:rPr>
            </w:pPr>
            <w:r w:rsidRPr="00F06AA5">
              <w:rPr>
                <w:rFonts w:hint="cs"/>
                <w:color w:val="222222"/>
                <w:highlight w:val="white"/>
              </w:rPr>
              <w:t>ci_5</w:t>
            </w:r>
          </w:p>
        </w:tc>
        <w:tc>
          <w:tcPr>
            <w:tcW w:w="6678" w:type="dxa"/>
            <w:vAlign w:val="center"/>
            <w:hideMark/>
          </w:tcPr>
          <w:p w14:paraId="01ACB0E2" w14:textId="77777777" w:rsidR="00AB22A1" w:rsidRPr="00F06AA5" w:rsidRDefault="00AB22A1" w:rsidP="000A0088">
            <w:pPr>
              <w:rPr>
                <w:color w:val="222222"/>
                <w:highlight w:val="white"/>
              </w:rPr>
            </w:pPr>
            <w:r w:rsidRPr="00F06AA5">
              <w:rPr>
                <w:rFonts w:hint="cs"/>
                <w:color w:val="222222"/>
                <w:highlight w:val="white"/>
              </w:rPr>
              <w:t>Minha OM encoraja as divisões a trabalharem em conjunto para desenvolver novas ideias e práticas.</w:t>
            </w:r>
          </w:p>
        </w:tc>
        <w:tc>
          <w:tcPr>
            <w:tcW w:w="1985" w:type="dxa"/>
            <w:vMerge/>
            <w:hideMark/>
          </w:tcPr>
          <w:p w14:paraId="590A8C11" w14:textId="77777777" w:rsidR="00AB22A1" w:rsidRPr="00F06AA5" w:rsidRDefault="00AB22A1" w:rsidP="000A0088">
            <w:pPr>
              <w:rPr>
                <w:color w:val="222222"/>
                <w:highlight w:val="white"/>
              </w:rPr>
            </w:pPr>
          </w:p>
        </w:tc>
      </w:tr>
      <w:tr w:rsidR="00AB22A1" w:rsidRPr="00F06AA5" w14:paraId="3647602C" w14:textId="77777777" w:rsidTr="000A0088">
        <w:trPr>
          <w:trHeight w:val="560"/>
        </w:trPr>
        <w:tc>
          <w:tcPr>
            <w:tcW w:w="830" w:type="dxa"/>
            <w:noWrap/>
            <w:vAlign w:val="center"/>
            <w:hideMark/>
          </w:tcPr>
          <w:p w14:paraId="60AC8DC5" w14:textId="77777777" w:rsidR="00AB22A1" w:rsidRPr="00F06AA5" w:rsidRDefault="00AB22A1" w:rsidP="000A0088">
            <w:pPr>
              <w:jc w:val="center"/>
              <w:rPr>
                <w:color w:val="222222"/>
                <w:highlight w:val="white"/>
              </w:rPr>
            </w:pPr>
            <w:r w:rsidRPr="00F06AA5">
              <w:rPr>
                <w:rFonts w:hint="cs"/>
                <w:color w:val="222222"/>
                <w:highlight w:val="white"/>
              </w:rPr>
              <w:t>ci_6</w:t>
            </w:r>
          </w:p>
        </w:tc>
        <w:tc>
          <w:tcPr>
            <w:tcW w:w="6678" w:type="dxa"/>
            <w:vAlign w:val="center"/>
            <w:hideMark/>
          </w:tcPr>
          <w:p w14:paraId="56C7B82D" w14:textId="77777777" w:rsidR="00AB22A1" w:rsidRPr="00F06AA5" w:rsidRDefault="00AB22A1" w:rsidP="000A0088">
            <w:pPr>
              <w:rPr>
                <w:color w:val="222222"/>
                <w:highlight w:val="white"/>
              </w:rPr>
            </w:pPr>
            <w:r w:rsidRPr="00F06AA5">
              <w:rPr>
                <w:rFonts w:hint="cs"/>
                <w:color w:val="222222"/>
                <w:highlight w:val="white"/>
              </w:rPr>
              <w:t>Minha OM espera que seus militares trabalhem em conjunto para que consiga implementar novas formas de fazer as coisas.</w:t>
            </w:r>
          </w:p>
        </w:tc>
        <w:tc>
          <w:tcPr>
            <w:tcW w:w="1985" w:type="dxa"/>
            <w:vMerge/>
            <w:hideMark/>
          </w:tcPr>
          <w:p w14:paraId="46F1689E" w14:textId="77777777" w:rsidR="00AB22A1" w:rsidRPr="00F06AA5" w:rsidRDefault="00AB22A1" w:rsidP="000A0088">
            <w:pPr>
              <w:rPr>
                <w:color w:val="222222"/>
                <w:highlight w:val="white"/>
              </w:rPr>
            </w:pPr>
          </w:p>
        </w:tc>
      </w:tr>
      <w:tr w:rsidR="00AB22A1" w:rsidRPr="00F06AA5" w14:paraId="398E8BC3" w14:textId="77777777" w:rsidTr="000A0088">
        <w:trPr>
          <w:trHeight w:val="320"/>
        </w:trPr>
        <w:tc>
          <w:tcPr>
            <w:tcW w:w="830" w:type="dxa"/>
            <w:noWrap/>
            <w:vAlign w:val="center"/>
            <w:hideMark/>
          </w:tcPr>
          <w:p w14:paraId="6B414B9A" w14:textId="77777777" w:rsidR="00AB22A1" w:rsidRPr="00F06AA5" w:rsidRDefault="00AB22A1" w:rsidP="000A0088">
            <w:pPr>
              <w:jc w:val="center"/>
              <w:rPr>
                <w:color w:val="222222"/>
                <w:highlight w:val="white"/>
              </w:rPr>
            </w:pPr>
            <w:r w:rsidRPr="00F06AA5">
              <w:rPr>
                <w:rFonts w:hint="cs"/>
                <w:color w:val="222222"/>
                <w:highlight w:val="white"/>
              </w:rPr>
              <w:t>ci_7</w:t>
            </w:r>
          </w:p>
        </w:tc>
        <w:tc>
          <w:tcPr>
            <w:tcW w:w="6678" w:type="dxa"/>
            <w:vAlign w:val="center"/>
            <w:hideMark/>
          </w:tcPr>
          <w:p w14:paraId="42FE480F" w14:textId="77777777" w:rsidR="00AB22A1" w:rsidRPr="00F06AA5" w:rsidRDefault="00AB22A1" w:rsidP="000A0088">
            <w:pPr>
              <w:rPr>
                <w:color w:val="222222"/>
                <w:highlight w:val="white"/>
              </w:rPr>
            </w:pPr>
            <w:r w:rsidRPr="00F06AA5">
              <w:rPr>
                <w:rFonts w:hint="cs"/>
                <w:color w:val="222222"/>
                <w:highlight w:val="white"/>
              </w:rPr>
              <w:t>Minha OM reconhece os militares que implementam novas ideias.</w:t>
            </w:r>
          </w:p>
        </w:tc>
        <w:tc>
          <w:tcPr>
            <w:tcW w:w="1985" w:type="dxa"/>
            <w:vMerge/>
            <w:hideMark/>
          </w:tcPr>
          <w:p w14:paraId="301F3DB1" w14:textId="77777777" w:rsidR="00AB22A1" w:rsidRPr="00F06AA5" w:rsidRDefault="00AB22A1" w:rsidP="000A0088">
            <w:pPr>
              <w:rPr>
                <w:color w:val="222222"/>
                <w:highlight w:val="white"/>
              </w:rPr>
            </w:pPr>
          </w:p>
        </w:tc>
      </w:tr>
      <w:tr w:rsidR="00AB22A1" w:rsidRPr="00F06AA5" w14:paraId="755D3300" w14:textId="77777777" w:rsidTr="000A0088">
        <w:trPr>
          <w:trHeight w:val="320"/>
        </w:trPr>
        <w:tc>
          <w:tcPr>
            <w:tcW w:w="830" w:type="dxa"/>
            <w:noWrap/>
            <w:vAlign w:val="center"/>
            <w:hideMark/>
          </w:tcPr>
          <w:p w14:paraId="2C94973A" w14:textId="77777777" w:rsidR="00AB22A1" w:rsidRPr="00F06AA5" w:rsidRDefault="00AB22A1" w:rsidP="000A0088">
            <w:pPr>
              <w:jc w:val="center"/>
              <w:rPr>
                <w:color w:val="222222"/>
                <w:highlight w:val="white"/>
              </w:rPr>
            </w:pPr>
            <w:r w:rsidRPr="00F06AA5">
              <w:rPr>
                <w:rFonts w:hint="cs"/>
                <w:color w:val="222222"/>
                <w:highlight w:val="white"/>
              </w:rPr>
              <w:t>ci_8</w:t>
            </w:r>
          </w:p>
        </w:tc>
        <w:tc>
          <w:tcPr>
            <w:tcW w:w="6678" w:type="dxa"/>
            <w:vAlign w:val="center"/>
            <w:hideMark/>
          </w:tcPr>
          <w:p w14:paraId="5B7A4850" w14:textId="77777777" w:rsidR="00AB22A1" w:rsidRPr="00F06AA5" w:rsidRDefault="00AB22A1" w:rsidP="000A0088">
            <w:pPr>
              <w:rPr>
                <w:color w:val="222222"/>
                <w:highlight w:val="white"/>
              </w:rPr>
            </w:pPr>
            <w:r w:rsidRPr="00F06AA5">
              <w:rPr>
                <w:rFonts w:hint="cs"/>
                <w:color w:val="222222"/>
                <w:highlight w:val="white"/>
              </w:rPr>
              <w:t>A minha OM reconhece o esforço dos militares quando resolvem problemas através de novos métodos.</w:t>
            </w:r>
          </w:p>
        </w:tc>
        <w:tc>
          <w:tcPr>
            <w:tcW w:w="1985" w:type="dxa"/>
            <w:vMerge/>
            <w:hideMark/>
          </w:tcPr>
          <w:p w14:paraId="7D350066" w14:textId="77777777" w:rsidR="00AB22A1" w:rsidRPr="00F06AA5" w:rsidRDefault="00AB22A1" w:rsidP="000A0088">
            <w:pPr>
              <w:rPr>
                <w:color w:val="222222"/>
                <w:highlight w:val="white"/>
              </w:rPr>
            </w:pPr>
          </w:p>
        </w:tc>
      </w:tr>
      <w:tr w:rsidR="00AB22A1" w:rsidRPr="00F06AA5" w14:paraId="377BD949" w14:textId="77777777" w:rsidTr="000A0088">
        <w:trPr>
          <w:trHeight w:val="320"/>
        </w:trPr>
        <w:tc>
          <w:tcPr>
            <w:tcW w:w="830" w:type="dxa"/>
            <w:noWrap/>
            <w:vAlign w:val="center"/>
            <w:hideMark/>
          </w:tcPr>
          <w:p w14:paraId="137A8136" w14:textId="77777777" w:rsidR="00AB22A1" w:rsidRPr="00F06AA5" w:rsidRDefault="00AB22A1" w:rsidP="000A0088">
            <w:pPr>
              <w:jc w:val="center"/>
              <w:rPr>
                <w:color w:val="222222"/>
                <w:highlight w:val="white"/>
              </w:rPr>
            </w:pPr>
            <w:r w:rsidRPr="00F06AA5">
              <w:rPr>
                <w:rFonts w:hint="cs"/>
                <w:color w:val="222222"/>
                <w:highlight w:val="white"/>
              </w:rPr>
              <w:t>ci_9</w:t>
            </w:r>
          </w:p>
        </w:tc>
        <w:tc>
          <w:tcPr>
            <w:tcW w:w="6678" w:type="dxa"/>
            <w:vAlign w:val="center"/>
            <w:hideMark/>
          </w:tcPr>
          <w:p w14:paraId="5DBBB1FB" w14:textId="77777777" w:rsidR="00AB22A1" w:rsidRPr="00F06AA5" w:rsidRDefault="00AB22A1" w:rsidP="000A0088">
            <w:pPr>
              <w:rPr>
                <w:color w:val="222222"/>
                <w:highlight w:val="white"/>
              </w:rPr>
            </w:pPr>
            <w:r w:rsidRPr="00F06AA5">
              <w:rPr>
                <w:rFonts w:hint="cs"/>
                <w:color w:val="222222"/>
                <w:highlight w:val="white"/>
              </w:rPr>
              <w:t>A minha OM valoriza os militares que trazem novas práticas e ideias.</w:t>
            </w:r>
          </w:p>
        </w:tc>
        <w:tc>
          <w:tcPr>
            <w:tcW w:w="1985" w:type="dxa"/>
            <w:vMerge/>
            <w:hideMark/>
          </w:tcPr>
          <w:p w14:paraId="04A7E153" w14:textId="77777777" w:rsidR="00AB22A1" w:rsidRPr="00F06AA5" w:rsidRDefault="00AB22A1" w:rsidP="000A0088">
            <w:pPr>
              <w:rPr>
                <w:color w:val="222222"/>
                <w:highlight w:val="white"/>
              </w:rPr>
            </w:pPr>
          </w:p>
        </w:tc>
      </w:tr>
      <w:tr w:rsidR="00AB22A1" w:rsidRPr="00F06AA5" w14:paraId="36E506FB" w14:textId="77777777" w:rsidTr="000A0088">
        <w:trPr>
          <w:trHeight w:val="560"/>
        </w:trPr>
        <w:tc>
          <w:tcPr>
            <w:tcW w:w="830" w:type="dxa"/>
            <w:noWrap/>
            <w:vAlign w:val="center"/>
            <w:hideMark/>
          </w:tcPr>
          <w:p w14:paraId="254B9ED6" w14:textId="77777777" w:rsidR="00AB22A1" w:rsidRPr="00F06AA5" w:rsidRDefault="00AB22A1" w:rsidP="000A0088">
            <w:pPr>
              <w:jc w:val="center"/>
              <w:rPr>
                <w:color w:val="222222"/>
                <w:highlight w:val="white"/>
              </w:rPr>
            </w:pPr>
            <w:r w:rsidRPr="00F06AA5">
              <w:rPr>
                <w:rFonts w:hint="cs"/>
                <w:color w:val="222222"/>
                <w:highlight w:val="white"/>
              </w:rPr>
              <w:t>ci_10</w:t>
            </w:r>
          </w:p>
        </w:tc>
        <w:tc>
          <w:tcPr>
            <w:tcW w:w="6678" w:type="dxa"/>
            <w:vAlign w:val="center"/>
            <w:hideMark/>
          </w:tcPr>
          <w:p w14:paraId="61193EFF" w14:textId="77777777" w:rsidR="00AB22A1" w:rsidRPr="00F06AA5" w:rsidRDefault="00AB22A1" w:rsidP="000A0088">
            <w:pPr>
              <w:rPr>
                <w:color w:val="222222"/>
                <w:highlight w:val="white"/>
              </w:rPr>
            </w:pPr>
            <w:r w:rsidRPr="00F06AA5">
              <w:rPr>
                <w:rFonts w:hint="cs"/>
                <w:color w:val="222222"/>
                <w:highlight w:val="white"/>
              </w:rPr>
              <w:t>Minha OM espera que os seus militares desafiem a sua rotina diária de maneira a desenvolver novas práticas e métodos de trabalho.</w:t>
            </w:r>
          </w:p>
        </w:tc>
        <w:tc>
          <w:tcPr>
            <w:tcW w:w="1985" w:type="dxa"/>
            <w:vMerge/>
            <w:hideMark/>
          </w:tcPr>
          <w:p w14:paraId="2092B2E0" w14:textId="77777777" w:rsidR="00AB22A1" w:rsidRPr="00F06AA5" w:rsidRDefault="00AB22A1" w:rsidP="000A0088">
            <w:pPr>
              <w:rPr>
                <w:color w:val="222222"/>
                <w:highlight w:val="white"/>
              </w:rPr>
            </w:pPr>
          </w:p>
        </w:tc>
      </w:tr>
      <w:tr w:rsidR="00AB22A1" w:rsidRPr="00F06AA5" w14:paraId="1BE3E97E" w14:textId="77777777" w:rsidTr="000A0088">
        <w:trPr>
          <w:trHeight w:val="320"/>
        </w:trPr>
        <w:tc>
          <w:tcPr>
            <w:tcW w:w="830" w:type="dxa"/>
            <w:noWrap/>
            <w:vAlign w:val="center"/>
            <w:hideMark/>
          </w:tcPr>
          <w:p w14:paraId="0B49893A" w14:textId="77777777" w:rsidR="00AB22A1" w:rsidRPr="00F06AA5" w:rsidRDefault="00AB22A1" w:rsidP="000A0088">
            <w:pPr>
              <w:jc w:val="center"/>
              <w:rPr>
                <w:color w:val="222222"/>
                <w:highlight w:val="white"/>
              </w:rPr>
            </w:pPr>
            <w:r w:rsidRPr="00F06AA5">
              <w:rPr>
                <w:rFonts w:hint="cs"/>
                <w:color w:val="222222"/>
                <w:highlight w:val="white"/>
              </w:rPr>
              <w:t>ci_11</w:t>
            </w:r>
          </w:p>
        </w:tc>
        <w:tc>
          <w:tcPr>
            <w:tcW w:w="6678" w:type="dxa"/>
            <w:vAlign w:val="center"/>
            <w:hideMark/>
          </w:tcPr>
          <w:p w14:paraId="1F2238D5" w14:textId="77777777" w:rsidR="00AB22A1" w:rsidRPr="00F06AA5" w:rsidRDefault="00AB22A1" w:rsidP="000A0088">
            <w:pPr>
              <w:rPr>
                <w:color w:val="222222"/>
                <w:highlight w:val="white"/>
              </w:rPr>
            </w:pPr>
            <w:r w:rsidRPr="00F06AA5">
              <w:rPr>
                <w:rFonts w:hint="cs"/>
                <w:color w:val="222222"/>
                <w:highlight w:val="white"/>
              </w:rPr>
              <w:t>Minha OM encoraja os militares a experimentar novas práticas e ideias para resolver os problemas.</w:t>
            </w:r>
          </w:p>
        </w:tc>
        <w:tc>
          <w:tcPr>
            <w:tcW w:w="1985" w:type="dxa"/>
            <w:vMerge/>
            <w:hideMark/>
          </w:tcPr>
          <w:p w14:paraId="7EEB1725" w14:textId="77777777" w:rsidR="00AB22A1" w:rsidRPr="00F06AA5" w:rsidRDefault="00AB22A1" w:rsidP="000A0088">
            <w:pPr>
              <w:rPr>
                <w:color w:val="222222"/>
                <w:highlight w:val="white"/>
              </w:rPr>
            </w:pPr>
          </w:p>
        </w:tc>
      </w:tr>
      <w:tr w:rsidR="00AB22A1" w:rsidRPr="00F06AA5" w14:paraId="357C46A1" w14:textId="77777777" w:rsidTr="000A0088">
        <w:trPr>
          <w:trHeight w:val="320"/>
        </w:trPr>
        <w:tc>
          <w:tcPr>
            <w:tcW w:w="830" w:type="dxa"/>
            <w:noWrap/>
            <w:vAlign w:val="center"/>
            <w:hideMark/>
          </w:tcPr>
          <w:p w14:paraId="118154C7" w14:textId="77777777" w:rsidR="00AB22A1" w:rsidRPr="00F06AA5" w:rsidRDefault="00AB22A1" w:rsidP="000A0088">
            <w:pPr>
              <w:jc w:val="center"/>
              <w:rPr>
                <w:color w:val="222222"/>
                <w:highlight w:val="white"/>
              </w:rPr>
            </w:pPr>
            <w:r w:rsidRPr="00F06AA5">
              <w:rPr>
                <w:rFonts w:hint="cs"/>
                <w:color w:val="222222"/>
                <w:highlight w:val="white"/>
              </w:rPr>
              <w:t>ci_12</w:t>
            </w:r>
          </w:p>
        </w:tc>
        <w:tc>
          <w:tcPr>
            <w:tcW w:w="6678" w:type="dxa"/>
            <w:vAlign w:val="center"/>
            <w:hideMark/>
          </w:tcPr>
          <w:p w14:paraId="299E0D24" w14:textId="77777777" w:rsidR="00AB22A1" w:rsidRPr="00F06AA5" w:rsidRDefault="00AB22A1" w:rsidP="000A0088">
            <w:pPr>
              <w:rPr>
                <w:color w:val="222222"/>
                <w:highlight w:val="white"/>
              </w:rPr>
            </w:pPr>
            <w:r w:rsidRPr="00F06AA5">
              <w:rPr>
                <w:rFonts w:hint="cs"/>
                <w:color w:val="222222"/>
                <w:highlight w:val="white"/>
              </w:rPr>
              <w:t>Minha OM assume riscos calculados no desenvolvimento de novas ideias e práticas.</w:t>
            </w:r>
          </w:p>
        </w:tc>
        <w:tc>
          <w:tcPr>
            <w:tcW w:w="1985" w:type="dxa"/>
            <w:vMerge/>
            <w:hideMark/>
          </w:tcPr>
          <w:p w14:paraId="2F6AF66B" w14:textId="77777777" w:rsidR="00AB22A1" w:rsidRPr="00F06AA5" w:rsidRDefault="00AB22A1" w:rsidP="000A0088">
            <w:pPr>
              <w:rPr>
                <w:color w:val="222222"/>
                <w:highlight w:val="white"/>
              </w:rPr>
            </w:pPr>
          </w:p>
        </w:tc>
      </w:tr>
      <w:tr w:rsidR="00AB22A1" w:rsidRPr="00F06AA5" w14:paraId="6DAE6722" w14:textId="77777777" w:rsidTr="000A0088">
        <w:trPr>
          <w:trHeight w:val="320"/>
        </w:trPr>
        <w:tc>
          <w:tcPr>
            <w:tcW w:w="9493" w:type="dxa"/>
            <w:gridSpan w:val="3"/>
            <w:noWrap/>
            <w:vAlign w:val="center"/>
            <w:hideMark/>
          </w:tcPr>
          <w:p w14:paraId="7BAE6D92" w14:textId="77777777" w:rsidR="00AB22A1" w:rsidRPr="00F06AA5" w:rsidRDefault="00AB22A1" w:rsidP="000A0088">
            <w:pPr>
              <w:jc w:val="center"/>
              <w:rPr>
                <w:color w:val="222222"/>
                <w:highlight w:val="white"/>
              </w:rPr>
            </w:pPr>
            <w:r w:rsidRPr="00F06AA5">
              <w:rPr>
                <w:rFonts w:hint="cs"/>
                <w:color w:val="222222"/>
                <w:highlight w:val="white"/>
              </w:rPr>
              <w:t>Inovação Incremental (II).</w:t>
            </w:r>
          </w:p>
        </w:tc>
      </w:tr>
      <w:tr w:rsidR="00AB22A1" w:rsidRPr="00124962" w14:paraId="69C4F01C" w14:textId="77777777" w:rsidTr="000A0088">
        <w:trPr>
          <w:trHeight w:val="320"/>
        </w:trPr>
        <w:tc>
          <w:tcPr>
            <w:tcW w:w="830" w:type="dxa"/>
            <w:noWrap/>
            <w:vAlign w:val="center"/>
            <w:hideMark/>
          </w:tcPr>
          <w:p w14:paraId="56B76F2C" w14:textId="77777777" w:rsidR="00AB22A1" w:rsidRPr="00F06AA5" w:rsidRDefault="00AB22A1" w:rsidP="000A0088">
            <w:pPr>
              <w:jc w:val="center"/>
              <w:rPr>
                <w:color w:val="222222"/>
                <w:highlight w:val="white"/>
              </w:rPr>
            </w:pPr>
            <w:r w:rsidRPr="00F06AA5">
              <w:rPr>
                <w:rFonts w:hint="cs"/>
                <w:color w:val="222222"/>
                <w:highlight w:val="white"/>
              </w:rPr>
              <w:t>ii_1</w:t>
            </w:r>
          </w:p>
        </w:tc>
        <w:tc>
          <w:tcPr>
            <w:tcW w:w="6678" w:type="dxa"/>
            <w:vAlign w:val="center"/>
            <w:hideMark/>
          </w:tcPr>
          <w:p w14:paraId="5630D382" w14:textId="77777777" w:rsidR="00AB22A1" w:rsidRPr="00F06AA5" w:rsidRDefault="00AB22A1" w:rsidP="000A0088">
            <w:pPr>
              <w:rPr>
                <w:color w:val="222222"/>
                <w:highlight w:val="white"/>
              </w:rPr>
            </w:pPr>
            <w:r w:rsidRPr="00F06AA5">
              <w:rPr>
                <w:rFonts w:hint="cs"/>
                <w:color w:val="222222"/>
                <w:highlight w:val="white"/>
              </w:rPr>
              <w:t>Minha OM refina frequentemente os serviços/produtos oferecidos.</w:t>
            </w:r>
          </w:p>
        </w:tc>
        <w:tc>
          <w:tcPr>
            <w:tcW w:w="1985" w:type="dxa"/>
            <w:vMerge w:val="restart"/>
            <w:vAlign w:val="center"/>
            <w:hideMark/>
          </w:tcPr>
          <w:p w14:paraId="2A2F0AFA" w14:textId="77777777" w:rsidR="00AB22A1" w:rsidRPr="00F06AA5" w:rsidRDefault="00AB22A1" w:rsidP="000A0088">
            <w:pPr>
              <w:jc w:val="center"/>
              <w:rPr>
                <w:color w:val="222222"/>
                <w:highlight w:val="white"/>
                <w:lang w:val="en-US"/>
              </w:rPr>
            </w:pPr>
            <w:r w:rsidRPr="00F06AA5">
              <w:rPr>
                <w:color w:val="222222"/>
                <w:highlight w:val="white"/>
                <w:lang w:val="en-US"/>
              </w:rPr>
              <w:t>Jansen, Van Den Bosch e Volberda (2006)</w:t>
            </w:r>
          </w:p>
        </w:tc>
      </w:tr>
      <w:tr w:rsidR="00AB22A1" w:rsidRPr="00F06AA5" w14:paraId="5803CF46" w14:textId="77777777" w:rsidTr="000A0088">
        <w:trPr>
          <w:trHeight w:val="320"/>
        </w:trPr>
        <w:tc>
          <w:tcPr>
            <w:tcW w:w="830" w:type="dxa"/>
            <w:noWrap/>
            <w:vAlign w:val="center"/>
            <w:hideMark/>
          </w:tcPr>
          <w:p w14:paraId="433C5377" w14:textId="77777777" w:rsidR="00AB22A1" w:rsidRPr="00F06AA5" w:rsidRDefault="00AB22A1" w:rsidP="000A0088">
            <w:pPr>
              <w:jc w:val="center"/>
              <w:rPr>
                <w:color w:val="222222"/>
                <w:highlight w:val="white"/>
              </w:rPr>
            </w:pPr>
            <w:r w:rsidRPr="00F06AA5">
              <w:rPr>
                <w:rFonts w:hint="cs"/>
                <w:color w:val="222222"/>
                <w:highlight w:val="white"/>
              </w:rPr>
              <w:t>ii_2</w:t>
            </w:r>
          </w:p>
        </w:tc>
        <w:tc>
          <w:tcPr>
            <w:tcW w:w="6678" w:type="dxa"/>
            <w:vAlign w:val="center"/>
            <w:hideMark/>
          </w:tcPr>
          <w:p w14:paraId="7C5AC848" w14:textId="77777777" w:rsidR="00AB22A1" w:rsidRPr="00F06AA5" w:rsidRDefault="00AB22A1" w:rsidP="000A0088">
            <w:pPr>
              <w:rPr>
                <w:color w:val="222222"/>
                <w:highlight w:val="white"/>
              </w:rPr>
            </w:pPr>
            <w:r w:rsidRPr="00F06AA5">
              <w:rPr>
                <w:rFonts w:hint="cs"/>
                <w:color w:val="222222"/>
                <w:highlight w:val="white"/>
              </w:rPr>
              <w:t>Minha OM implementa regularmente pequenas adaptações aos serviços/produtos existentes.</w:t>
            </w:r>
          </w:p>
        </w:tc>
        <w:tc>
          <w:tcPr>
            <w:tcW w:w="1985" w:type="dxa"/>
            <w:vMerge/>
            <w:hideMark/>
          </w:tcPr>
          <w:p w14:paraId="41C25A02" w14:textId="77777777" w:rsidR="00AB22A1" w:rsidRPr="00F06AA5" w:rsidRDefault="00AB22A1" w:rsidP="000A0088">
            <w:pPr>
              <w:rPr>
                <w:color w:val="222222"/>
                <w:highlight w:val="white"/>
              </w:rPr>
            </w:pPr>
          </w:p>
        </w:tc>
      </w:tr>
      <w:tr w:rsidR="00AB22A1" w:rsidRPr="00F06AA5" w14:paraId="44522252" w14:textId="77777777" w:rsidTr="000A0088">
        <w:trPr>
          <w:trHeight w:val="320"/>
        </w:trPr>
        <w:tc>
          <w:tcPr>
            <w:tcW w:w="830" w:type="dxa"/>
            <w:noWrap/>
            <w:vAlign w:val="center"/>
            <w:hideMark/>
          </w:tcPr>
          <w:p w14:paraId="25339463" w14:textId="77777777" w:rsidR="00AB22A1" w:rsidRPr="00F06AA5" w:rsidRDefault="00AB22A1" w:rsidP="000A0088">
            <w:pPr>
              <w:jc w:val="center"/>
              <w:rPr>
                <w:color w:val="222222"/>
                <w:highlight w:val="white"/>
              </w:rPr>
            </w:pPr>
            <w:r w:rsidRPr="00F06AA5">
              <w:rPr>
                <w:rFonts w:hint="cs"/>
                <w:color w:val="222222"/>
                <w:highlight w:val="white"/>
              </w:rPr>
              <w:t>ii_3</w:t>
            </w:r>
          </w:p>
        </w:tc>
        <w:tc>
          <w:tcPr>
            <w:tcW w:w="6678" w:type="dxa"/>
            <w:vAlign w:val="center"/>
            <w:hideMark/>
          </w:tcPr>
          <w:p w14:paraId="46D05947" w14:textId="77777777" w:rsidR="00AB22A1" w:rsidRPr="00F06AA5" w:rsidRDefault="00AB22A1" w:rsidP="000A0088">
            <w:pPr>
              <w:rPr>
                <w:color w:val="222222"/>
                <w:highlight w:val="white"/>
              </w:rPr>
            </w:pPr>
            <w:r w:rsidRPr="00F06AA5">
              <w:rPr>
                <w:rFonts w:hint="cs"/>
                <w:color w:val="222222"/>
                <w:highlight w:val="white"/>
              </w:rPr>
              <w:t>Minha OM introduz serviços/produtos melhorados, mas que já existem em outras organizações.</w:t>
            </w:r>
          </w:p>
        </w:tc>
        <w:tc>
          <w:tcPr>
            <w:tcW w:w="1985" w:type="dxa"/>
            <w:vMerge/>
            <w:hideMark/>
          </w:tcPr>
          <w:p w14:paraId="41FDE54A" w14:textId="77777777" w:rsidR="00AB22A1" w:rsidRPr="00F06AA5" w:rsidRDefault="00AB22A1" w:rsidP="000A0088">
            <w:pPr>
              <w:rPr>
                <w:color w:val="222222"/>
                <w:highlight w:val="white"/>
              </w:rPr>
            </w:pPr>
          </w:p>
        </w:tc>
      </w:tr>
      <w:tr w:rsidR="00AB22A1" w:rsidRPr="00F06AA5" w14:paraId="139A00B0" w14:textId="77777777" w:rsidTr="000A0088">
        <w:trPr>
          <w:trHeight w:val="320"/>
        </w:trPr>
        <w:tc>
          <w:tcPr>
            <w:tcW w:w="830" w:type="dxa"/>
            <w:noWrap/>
            <w:vAlign w:val="center"/>
            <w:hideMark/>
          </w:tcPr>
          <w:p w14:paraId="1DFB86D9" w14:textId="77777777" w:rsidR="00AB22A1" w:rsidRPr="00F06AA5" w:rsidRDefault="00AB22A1" w:rsidP="000A0088">
            <w:pPr>
              <w:jc w:val="center"/>
              <w:rPr>
                <w:color w:val="222222"/>
                <w:highlight w:val="white"/>
              </w:rPr>
            </w:pPr>
            <w:r w:rsidRPr="00F06AA5">
              <w:rPr>
                <w:rFonts w:hint="cs"/>
                <w:color w:val="222222"/>
                <w:highlight w:val="white"/>
              </w:rPr>
              <w:t>ii_4</w:t>
            </w:r>
          </w:p>
        </w:tc>
        <w:tc>
          <w:tcPr>
            <w:tcW w:w="6678" w:type="dxa"/>
            <w:vAlign w:val="center"/>
            <w:hideMark/>
          </w:tcPr>
          <w:p w14:paraId="5570EB41" w14:textId="77777777" w:rsidR="00AB22A1" w:rsidRPr="00F06AA5" w:rsidRDefault="00AB22A1" w:rsidP="000A0088">
            <w:pPr>
              <w:rPr>
                <w:color w:val="222222"/>
                <w:highlight w:val="white"/>
              </w:rPr>
            </w:pPr>
            <w:r w:rsidRPr="00F06AA5">
              <w:rPr>
                <w:rFonts w:hint="cs"/>
                <w:color w:val="222222"/>
                <w:highlight w:val="white"/>
              </w:rPr>
              <w:t>Minha OM melhora a eficiência da prestação de serviços.</w:t>
            </w:r>
          </w:p>
        </w:tc>
        <w:tc>
          <w:tcPr>
            <w:tcW w:w="1985" w:type="dxa"/>
            <w:vMerge/>
            <w:hideMark/>
          </w:tcPr>
          <w:p w14:paraId="67FDEDD5" w14:textId="77777777" w:rsidR="00AB22A1" w:rsidRPr="00F06AA5" w:rsidRDefault="00AB22A1" w:rsidP="000A0088">
            <w:pPr>
              <w:rPr>
                <w:color w:val="222222"/>
                <w:highlight w:val="white"/>
              </w:rPr>
            </w:pPr>
          </w:p>
        </w:tc>
      </w:tr>
      <w:tr w:rsidR="00AB22A1" w:rsidRPr="00F06AA5" w14:paraId="155E4028" w14:textId="77777777" w:rsidTr="000A0088">
        <w:trPr>
          <w:trHeight w:val="320"/>
        </w:trPr>
        <w:tc>
          <w:tcPr>
            <w:tcW w:w="830" w:type="dxa"/>
            <w:noWrap/>
            <w:vAlign w:val="center"/>
            <w:hideMark/>
          </w:tcPr>
          <w:p w14:paraId="16192087" w14:textId="77777777" w:rsidR="00AB22A1" w:rsidRPr="00F06AA5" w:rsidRDefault="00AB22A1" w:rsidP="000A0088">
            <w:pPr>
              <w:jc w:val="center"/>
              <w:rPr>
                <w:color w:val="222222"/>
                <w:highlight w:val="white"/>
              </w:rPr>
            </w:pPr>
            <w:r w:rsidRPr="00F06AA5">
              <w:rPr>
                <w:rFonts w:hint="cs"/>
                <w:color w:val="222222"/>
                <w:highlight w:val="white"/>
              </w:rPr>
              <w:t>ii_5</w:t>
            </w:r>
          </w:p>
        </w:tc>
        <w:tc>
          <w:tcPr>
            <w:tcW w:w="6678" w:type="dxa"/>
            <w:vAlign w:val="center"/>
            <w:hideMark/>
          </w:tcPr>
          <w:p w14:paraId="5D01A48C" w14:textId="77777777" w:rsidR="00AB22A1" w:rsidRPr="00F06AA5" w:rsidRDefault="00AB22A1" w:rsidP="000A0088">
            <w:pPr>
              <w:rPr>
                <w:color w:val="222222"/>
                <w:highlight w:val="white"/>
              </w:rPr>
            </w:pPr>
            <w:r w:rsidRPr="00F06AA5">
              <w:rPr>
                <w:rFonts w:hint="cs"/>
                <w:color w:val="222222"/>
                <w:highlight w:val="white"/>
              </w:rPr>
              <w:t>Minha OM aumenta as economias de escala das atividades existentes.</w:t>
            </w:r>
          </w:p>
        </w:tc>
        <w:tc>
          <w:tcPr>
            <w:tcW w:w="1985" w:type="dxa"/>
            <w:vMerge/>
            <w:hideMark/>
          </w:tcPr>
          <w:p w14:paraId="23126FF8" w14:textId="77777777" w:rsidR="00AB22A1" w:rsidRPr="00F06AA5" w:rsidRDefault="00AB22A1" w:rsidP="000A0088">
            <w:pPr>
              <w:rPr>
                <w:color w:val="222222"/>
                <w:highlight w:val="white"/>
              </w:rPr>
            </w:pPr>
          </w:p>
        </w:tc>
      </w:tr>
      <w:tr w:rsidR="00AB22A1" w:rsidRPr="00F06AA5" w14:paraId="65B3B0A4" w14:textId="77777777" w:rsidTr="000A0088">
        <w:trPr>
          <w:trHeight w:val="320"/>
        </w:trPr>
        <w:tc>
          <w:tcPr>
            <w:tcW w:w="830" w:type="dxa"/>
            <w:noWrap/>
            <w:vAlign w:val="center"/>
            <w:hideMark/>
          </w:tcPr>
          <w:p w14:paraId="5BD007CF" w14:textId="77777777" w:rsidR="00AB22A1" w:rsidRPr="00F06AA5" w:rsidRDefault="00AB22A1" w:rsidP="000A0088">
            <w:pPr>
              <w:jc w:val="center"/>
              <w:rPr>
                <w:color w:val="222222"/>
                <w:highlight w:val="white"/>
              </w:rPr>
            </w:pPr>
            <w:r w:rsidRPr="00F06AA5">
              <w:rPr>
                <w:rFonts w:hint="cs"/>
                <w:color w:val="222222"/>
                <w:highlight w:val="white"/>
              </w:rPr>
              <w:t>ii_6</w:t>
            </w:r>
          </w:p>
        </w:tc>
        <w:tc>
          <w:tcPr>
            <w:tcW w:w="6678" w:type="dxa"/>
            <w:vAlign w:val="center"/>
            <w:hideMark/>
          </w:tcPr>
          <w:p w14:paraId="56C882C3" w14:textId="77777777" w:rsidR="00AB22A1" w:rsidRPr="00F06AA5" w:rsidRDefault="00AB22A1" w:rsidP="000A0088">
            <w:pPr>
              <w:rPr>
                <w:color w:val="222222"/>
                <w:highlight w:val="white"/>
              </w:rPr>
            </w:pPr>
            <w:r w:rsidRPr="00F06AA5">
              <w:rPr>
                <w:rFonts w:hint="cs"/>
                <w:color w:val="222222"/>
                <w:highlight w:val="white"/>
              </w:rPr>
              <w:t>Minha OM amplia os serviços para novos clientes.</w:t>
            </w:r>
          </w:p>
        </w:tc>
        <w:tc>
          <w:tcPr>
            <w:tcW w:w="1985" w:type="dxa"/>
            <w:vMerge/>
            <w:hideMark/>
          </w:tcPr>
          <w:p w14:paraId="654D68A0" w14:textId="77777777" w:rsidR="00AB22A1" w:rsidRPr="00F06AA5" w:rsidRDefault="00AB22A1" w:rsidP="000A0088">
            <w:pPr>
              <w:rPr>
                <w:color w:val="222222"/>
                <w:highlight w:val="white"/>
              </w:rPr>
            </w:pPr>
          </w:p>
        </w:tc>
      </w:tr>
      <w:tr w:rsidR="00AB22A1" w:rsidRPr="00F06AA5" w14:paraId="337F3632" w14:textId="77777777" w:rsidTr="000A0088">
        <w:trPr>
          <w:trHeight w:val="320"/>
        </w:trPr>
        <w:tc>
          <w:tcPr>
            <w:tcW w:w="830" w:type="dxa"/>
            <w:noWrap/>
            <w:vAlign w:val="center"/>
            <w:hideMark/>
          </w:tcPr>
          <w:p w14:paraId="398C80B6" w14:textId="77777777" w:rsidR="00AB22A1" w:rsidRPr="00F06AA5" w:rsidRDefault="00AB22A1" w:rsidP="000A0088">
            <w:pPr>
              <w:jc w:val="center"/>
              <w:rPr>
                <w:color w:val="222222"/>
                <w:highlight w:val="white"/>
              </w:rPr>
            </w:pPr>
            <w:r w:rsidRPr="00F06AA5">
              <w:rPr>
                <w:rFonts w:hint="cs"/>
                <w:color w:val="222222"/>
                <w:highlight w:val="white"/>
              </w:rPr>
              <w:t>ii_7</w:t>
            </w:r>
          </w:p>
        </w:tc>
        <w:tc>
          <w:tcPr>
            <w:tcW w:w="6678" w:type="dxa"/>
            <w:vAlign w:val="center"/>
            <w:hideMark/>
          </w:tcPr>
          <w:p w14:paraId="5E3286A1" w14:textId="77777777" w:rsidR="00AB22A1" w:rsidRPr="00F06AA5" w:rsidRDefault="00AB22A1" w:rsidP="000A0088">
            <w:pPr>
              <w:rPr>
                <w:color w:val="222222"/>
                <w:highlight w:val="white"/>
              </w:rPr>
            </w:pPr>
            <w:r w:rsidRPr="00F06AA5">
              <w:rPr>
                <w:rFonts w:hint="cs"/>
                <w:color w:val="222222"/>
                <w:highlight w:val="white"/>
              </w:rPr>
              <w:t>Reduzir os custos dos processos internos é um objetivo importante para minha OM.</w:t>
            </w:r>
          </w:p>
        </w:tc>
        <w:tc>
          <w:tcPr>
            <w:tcW w:w="1985" w:type="dxa"/>
            <w:vMerge/>
            <w:hideMark/>
          </w:tcPr>
          <w:p w14:paraId="5363B763" w14:textId="77777777" w:rsidR="00AB22A1" w:rsidRPr="00F06AA5" w:rsidRDefault="00AB22A1" w:rsidP="000A0088">
            <w:pPr>
              <w:rPr>
                <w:color w:val="222222"/>
                <w:highlight w:val="white"/>
              </w:rPr>
            </w:pPr>
          </w:p>
        </w:tc>
      </w:tr>
    </w:tbl>
    <w:p w14:paraId="58CEE2C8" w14:textId="77777777" w:rsidR="00AB22A1" w:rsidRPr="00F06AA5" w:rsidRDefault="00AB22A1" w:rsidP="00AB22A1">
      <w:pPr>
        <w:rPr>
          <w:color w:val="222222"/>
          <w:sz w:val="18"/>
          <w:szCs w:val="18"/>
          <w:highlight w:val="white"/>
        </w:rPr>
      </w:pPr>
      <w:r>
        <w:rPr>
          <w:color w:val="222222"/>
          <w:sz w:val="18"/>
          <w:szCs w:val="18"/>
          <w:highlight w:val="white"/>
        </w:rPr>
        <w:t>Fonte: Elaborado pelo autor (2022).</w:t>
      </w:r>
    </w:p>
    <w:p w14:paraId="563EE86D" w14:textId="13DEFB56" w:rsidR="00F06AA5" w:rsidRDefault="00F06AA5">
      <w:pPr>
        <w:jc w:val="both"/>
      </w:pPr>
    </w:p>
    <w:p w14:paraId="56778E03" w14:textId="5E7D59F8" w:rsidR="00AE4474" w:rsidRDefault="0009163C" w:rsidP="00AB22A1">
      <w:pPr>
        <w:pageBreakBefore/>
        <w:jc w:val="both"/>
        <w:rPr>
          <w:b/>
        </w:rPr>
      </w:pPr>
      <w:r>
        <w:rPr>
          <w:b/>
        </w:rPr>
        <w:t xml:space="preserve">3.2 Técnica </w:t>
      </w:r>
      <w:r w:rsidR="001C2704">
        <w:rPr>
          <w:b/>
        </w:rPr>
        <w:t>d</w:t>
      </w:r>
      <w:r>
        <w:rPr>
          <w:b/>
        </w:rPr>
        <w:t xml:space="preserve">e </w:t>
      </w:r>
      <w:r w:rsidR="001C2704">
        <w:rPr>
          <w:b/>
        </w:rPr>
        <w:t>análise</w:t>
      </w:r>
    </w:p>
    <w:p w14:paraId="4B831A8D" w14:textId="77777777" w:rsidR="00AB22A1" w:rsidRDefault="00AB22A1">
      <w:pPr>
        <w:jc w:val="both"/>
        <w:rPr>
          <w:b/>
        </w:rPr>
      </w:pPr>
    </w:p>
    <w:p w14:paraId="438FDDE9" w14:textId="228238F8" w:rsidR="00AE4474" w:rsidRDefault="0009163C">
      <w:pPr>
        <w:ind w:firstLine="720"/>
        <w:jc w:val="both"/>
      </w:pPr>
      <w:r>
        <w:t>As hipóteses do presente estudo foram testadas por meio de Modelos de Equações Estruturais (</w:t>
      </w:r>
      <w:r>
        <w:rPr>
          <w:i/>
        </w:rPr>
        <w:t>Structural Equation Model</w:t>
      </w:r>
      <w:r>
        <w:t xml:space="preserve">), baseada em variância, estimados por </w:t>
      </w:r>
      <w:r>
        <w:rPr>
          <w:i/>
        </w:rPr>
        <w:t>Partial Least Squares</w:t>
      </w:r>
      <w:r>
        <w:t xml:space="preserve"> (PLS) (HAIR </w:t>
      </w:r>
      <w:r w:rsidR="000356FF" w:rsidRPr="000356FF">
        <w:rPr>
          <w:i/>
          <w:iCs/>
        </w:rPr>
        <w:t>et al</w:t>
      </w:r>
      <w:r>
        <w:t xml:space="preserve">., 2022). Será utilizado o </w:t>
      </w:r>
      <w:r>
        <w:rPr>
          <w:i/>
        </w:rPr>
        <w:t>software</w:t>
      </w:r>
      <w:r>
        <w:t xml:space="preserve"> RStudio, no qual Chien </w:t>
      </w:r>
      <w:r w:rsidR="000356FF" w:rsidRPr="000356FF">
        <w:rPr>
          <w:i/>
          <w:iCs/>
        </w:rPr>
        <w:t>et al</w:t>
      </w:r>
      <w:r>
        <w:t>. (2003) afirma</w:t>
      </w:r>
      <w:r w:rsidR="002D7134">
        <w:t>m</w:t>
      </w:r>
      <w:r>
        <w:t xml:space="preserve"> que essa técnica de modelagem para variáveis latentes sob condições de anormalidade e em amostras pequenas e médias é possível.</w:t>
      </w:r>
    </w:p>
    <w:p w14:paraId="0140FECD" w14:textId="07C11FA7" w:rsidR="00AE4474" w:rsidRDefault="0009163C">
      <w:pPr>
        <w:jc w:val="both"/>
      </w:pPr>
      <w:r>
        <w:tab/>
        <w:t xml:space="preserve">Modelos de equações estruturais estimados por PLS têm sido usados regularmente em alguns dos principais periódicos de marketing (HAIR </w:t>
      </w:r>
      <w:r w:rsidR="000356FF" w:rsidRPr="000356FF">
        <w:rPr>
          <w:i/>
          <w:iCs/>
        </w:rPr>
        <w:t>et al</w:t>
      </w:r>
      <w:r>
        <w:t xml:space="preserve">., 2011). Vale evidenciar que, diferentemente dos modelos de equações estruturais pautados em covariância, os modelos de PLS não têm como finalidade reproduzir a matriz de covariância observada entre os indicadores (LOHMÖLLER, 1989). Assim, não apresentam indicadores de ajuste agregados baseados na estatística qui-quadrado, que testa a aderência da matriz de correlações reproduzidas à matriz observada. As propriedades psicométricas do modelo de mensuração dos construtos propostos foram analisadas em termos de confiabilidade e validade convergente e discriminante. As hipóteses da pesquisa foram testadas por meio da análise da significância estatística dos coeficientes estimados no modelo estrutural por </w:t>
      </w:r>
      <w:r>
        <w:rPr>
          <w:i/>
        </w:rPr>
        <w:t>bootstrapping</w:t>
      </w:r>
      <w:r>
        <w:t xml:space="preserve"> (com 1.000 reamostragens) (HAIR </w:t>
      </w:r>
      <w:r w:rsidR="000356FF" w:rsidRPr="000356FF">
        <w:rPr>
          <w:i/>
          <w:iCs/>
        </w:rPr>
        <w:t>et al</w:t>
      </w:r>
      <w:r>
        <w:t>., 2022).</w:t>
      </w:r>
    </w:p>
    <w:p w14:paraId="357BB911" w14:textId="77777777" w:rsidR="00AE4474" w:rsidRDefault="00AE4474">
      <w:pPr>
        <w:ind w:firstLine="720"/>
        <w:jc w:val="both"/>
      </w:pPr>
    </w:p>
    <w:p w14:paraId="66779CAA" w14:textId="7F9E7E11" w:rsidR="00AE4474" w:rsidRDefault="0009163C">
      <w:pPr>
        <w:jc w:val="both"/>
        <w:rPr>
          <w:b/>
        </w:rPr>
      </w:pPr>
      <w:r>
        <w:rPr>
          <w:b/>
        </w:rPr>
        <w:t>4 ANÁLISE DOS DADOS E RESULTADOS</w:t>
      </w:r>
    </w:p>
    <w:p w14:paraId="7E5760C3" w14:textId="77777777" w:rsidR="00AB22A1" w:rsidRDefault="00AB22A1">
      <w:pPr>
        <w:jc w:val="both"/>
        <w:rPr>
          <w:b/>
        </w:rPr>
      </w:pPr>
    </w:p>
    <w:p w14:paraId="15C202BF" w14:textId="1445EA4E" w:rsidR="00AE4474" w:rsidRDefault="0009163C">
      <w:pPr>
        <w:jc w:val="both"/>
      </w:pPr>
      <w:r>
        <w:rPr>
          <w:b/>
        </w:rPr>
        <w:tab/>
      </w:r>
      <w:r>
        <w:t xml:space="preserve">Pode-se dividir a </w:t>
      </w:r>
      <w:r w:rsidR="00AB22A1">
        <w:t>análise</w:t>
      </w:r>
      <w:r>
        <w:t xml:space="preserve"> dos dados quantitativos em duas etapas. A primeira</w:t>
      </w:r>
      <w:r w:rsidR="001C73DF">
        <w:t>,</w:t>
      </w:r>
      <w:r>
        <w:t xml:space="preserve"> corresponde à </w:t>
      </w:r>
      <w:r w:rsidR="00AB22A1">
        <w:t>avaliação</w:t>
      </w:r>
      <w:r>
        <w:t xml:space="preserve"> do modelo de </w:t>
      </w:r>
      <w:r w:rsidR="00AB22A1">
        <w:t>mensuração</w:t>
      </w:r>
      <w:r>
        <w:t xml:space="preserve">, que decorre em avaliar a confiabilidade e a validade do modelo de </w:t>
      </w:r>
      <w:r w:rsidR="00AB22A1">
        <w:t>equações</w:t>
      </w:r>
      <w:r>
        <w:t xml:space="preserve"> estruturais. A segunda etapa corresponde à </w:t>
      </w:r>
      <w:r w:rsidR="00AB22A1">
        <w:t>avaliação</w:t>
      </w:r>
      <w:r>
        <w:t xml:space="preserve"> e à </w:t>
      </w:r>
      <w:r w:rsidR="00AB22A1">
        <w:t>validação</w:t>
      </w:r>
      <w:r>
        <w:t xml:space="preserve"> do modelo estrutural, que apresenta as </w:t>
      </w:r>
      <w:r w:rsidR="00AB22A1">
        <w:t>relações</w:t>
      </w:r>
      <w:r>
        <w:t xml:space="preserve"> entre as </w:t>
      </w:r>
      <w:r w:rsidR="00AB22A1">
        <w:t>variáveis</w:t>
      </w:r>
      <w:r>
        <w:t xml:space="preserve"> e seus constructos.</w:t>
      </w:r>
    </w:p>
    <w:p w14:paraId="4D878FA0" w14:textId="77777777" w:rsidR="00F06AA5" w:rsidRDefault="00F06AA5">
      <w:pPr>
        <w:jc w:val="both"/>
      </w:pPr>
    </w:p>
    <w:p w14:paraId="4EF01CD2" w14:textId="0C88A802" w:rsidR="00AE4474" w:rsidRDefault="0009163C">
      <w:pPr>
        <w:jc w:val="both"/>
        <w:rPr>
          <w:b/>
        </w:rPr>
      </w:pPr>
      <w:r>
        <w:rPr>
          <w:b/>
        </w:rPr>
        <w:t xml:space="preserve">4.1 Avaliação </w:t>
      </w:r>
      <w:r w:rsidR="001C73DF">
        <w:rPr>
          <w:b/>
        </w:rPr>
        <w:t xml:space="preserve">modelo </w:t>
      </w:r>
      <w:r w:rsidR="00AB22A1">
        <w:rPr>
          <w:b/>
        </w:rPr>
        <w:t>d</w:t>
      </w:r>
      <w:r>
        <w:rPr>
          <w:b/>
        </w:rPr>
        <w:t xml:space="preserve">e </w:t>
      </w:r>
      <w:r w:rsidR="001C73DF">
        <w:rPr>
          <w:b/>
        </w:rPr>
        <w:t>mensuração</w:t>
      </w:r>
    </w:p>
    <w:p w14:paraId="669AB7B3" w14:textId="77777777" w:rsidR="00AB22A1" w:rsidRDefault="00AB22A1">
      <w:pPr>
        <w:jc w:val="both"/>
        <w:rPr>
          <w:b/>
        </w:rPr>
      </w:pPr>
    </w:p>
    <w:p w14:paraId="6C8E9068" w14:textId="77777777" w:rsidR="00AE4474" w:rsidRDefault="0009163C" w:rsidP="00AB22A1">
      <w:pPr>
        <w:jc w:val="both"/>
      </w:pPr>
      <w:r>
        <w:tab/>
        <w:t xml:space="preserve">Ao iniciar a análise da primeira etapa, as cargas de todos os indicadores do modelo devem ser estatisticamente significativas para serem consideradas aceitáveis na pesquisa. Para analisar a confiabilidade dos indicadores foram obtidas cargas em PLS </w:t>
      </w:r>
      <w:r>
        <w:rPr>
          <w:i/>
        </w:rPr>
        <w:t>Algorithm</w:t>
      </w:r>
      <w:r>
        <w:t xml:space="preserve"> – </w:t>
      </w:r>
      <w:r>
        <w:rPr>
          <w:i/>
        </w:rPr>
        <w:t>Calculation Results</w:t>
      </w:r>
      <w:r>
        <w:t xml:space="preserve"> – </w:t>
      </w:r>
      <w:r>
        <w:rPr>
          <w:i/>
        </w:rPr>
        <w:t>Outer Loadings</w:t>
      </w:r>
      <w:r>
        <w:t xml:space="preserve">, conforme demonstrado na tabela 1 a seguir. </w:t>
      </w:r>
    </w:p>
    <w:p w14:paraId="3446EA1B" w14:textId="7F860D04" w:rsidR="00AE4474" w:rsidRDefault="00AE4474">
      <w:pPr>
        <w:rPr>
          <w:sz w:val="20"/>
          <w:szCs w:val="20"/>
        </w:rPr>
      </w:pPr>
    </w:p>
    <w:p w14:paraId="54AE5FC4" w14:textId="5886344E" w:rsidR="00F06AA5" w:rsidRPr="00F06AA5" w:rsidRDefault="00F06AA5" w:rsidP="00AB22A1">
      <w:pPr>
        <w:pageBreakBefore/>
        <w:jc w:val="center"/>
        <w:rPr>
          <w:b/>
          <w:bCs/>
          <w:sz w:val="20"/>
          <w:szCs w:val="20"/>
        </w:rPr>
      </w:pPr>
      <w:r>
        <w:rPr>
          <w:b/>
          <w:bCs/>
          <w:sz w:val="20"/>
          <w:szCs w:val="20"/>
        </w:rPr>
        <w:t>Tabela 1 – Carga e significância dos indicadores do modelo</w:t>
      </w:r>
    </w:p>
    <w:tbl>
      <w:tblPr>
        <w:tblW w:w="6237" w:type="dxa"/>
        <w:jc w:val="center"/>
        <w:tblLayout w:type="fixed"/>
        <w:tblCellMar>
          <w:left w:w="70" w:type="dxa"/>
          <w:right w:w="70" w:type="dxa"/>
        </w:tblCellMar>
        <w:tblLook w:val="04A0" w:firstRow="1" w:lastRow="0" w:firstColumn="1" w:lastColumn="0" w:noHBand="0" w:noVBand="1"/>
      </w:tblPr>
      <w:tblGrid>
        <w:gridCol w:w="1716"/>
        <w:gridCol w:w="1715"/>
        <w:gridCol w:w="1247"/>
        <w:gridCol w:w="1559"/>
      </w:tblGrid>
      <w:tr w:rsidR="00F06AA5" w14:paraId="475ADC98" w14:textId="77777777" w:rsidTr="00AB22A1">
        <w:trPr>
          <w:cantSplit/>
          <w:trHeight w:val="566"/>
          <w:tblHeader/>
          <w:jc w:val="center"/>
        </w:trPr>
        <w:tc>
          <w:tcPr>
            <w:tcW w:w="1560" w:type="dxa"/>
            <w:tcBorders>
              <w:top w:val="single" w:sz="4" w:space="0" w:color="auto"/>
              <w:left w:val="nil"/>
              <w:bottom w:val="single" w:sz="4" w:space="0" w:color="auto"/>
              <w:right w:val="nil"/>
            </w:tcBorders>
            <w:shd w:val="clear" w:color="auto" w:fill="auto"/>
            <w:noWrap/>
            <w:vAlign w:val="center"/>
            <w:hideMark/>
          </w:tcPr>
          <w:p w14:paraId="18ECEA21" w14:textId="77777777" w:rsidR="00F06AA5" w:rsidRPr="00F06AA5" w:rsidRDefault="00F06AA5">
            <w:pPr>
              <w:jc w:val="both"/>
              <w:rPr>
                <w:color w:val="000000"/>
              </w:rPr>
            </w:pPr>
            <w:r w:rsidRPr="00F06AA5">
              <w:rPr>
                <w:rFonts w:hint="cs"/>
                <w:color w:val="000000"/>
              </w:rPr>
              <w:t> </w:t>
            </w:r>
          </w:p>
        </w:tc>
        <w:tc>
          <w:tcPr>
            <w:tcW w:w="1559" w:type="dxa"/>
            <w:tcBorders>
              <w:top w:val="single" w:sz="4" w:space="0" w:color="auto"/>
              <w:left w:val="nil"/>
              <w:bottom w:val="single" w:sz="4" w:space="0" w:color="auto"/>
              <w:right w:val="nil"/>
            </w:tcBorders>
            <w:shd w:val="clear" w:color="auto" w:fill="auto"/>
            <w:vAlign w:val="center"/>
            <w:hideMark/>
          </w:tcPr>
          <w:p w14:paraId="53DEAEBB" w14:textId="77777777" w:rsidR="00F06AA5" w:rsidRPr="00F06AA5" w:rsidRDefault="00F06AA5">
            <w:pPr>
              <w:jc w:val="center"/>
              <w:rPr>
                <w:b/>
                <w:bCs/>
                <w:color w:val="000000"/>
              </w:rPr>
            </w:pPr>
            <w:r w:rsidRPr="00F06AA5">
              <w:rPr>
                <w:rFonts w:hint="cs"/>
                <w:b/>
                <w:bCs/>
                <w:color w:val="000000"/>
              </w:rPr>
              <w:t>Carga padronizada</w:t>
            </w:r>
          </w:p>
        </w:tc>
        <w:tc>
          <w:tcPr>
            <w:tcW w:w="1134" w:type="dxa"/>
            <w:tcBorders>
              <w:top w:val="single" w:sz="4" w:space="0" w:color="auto"/>
              <w:left w:val="nil"/>
              <w:bottom w:val="single" w:sz="4" w:space="0" w:color="auto"/>
              <w:right w:val="nil"/>
            </w:tcBorders>
            <w:shd w:val="clear" w:color="auto" w:fill="auto"/>
            <w:noWrap/>
            <w:vAlign w:val="center"/>
            <w:hideMark/>
          </w:tcPr>
          <w:p w14:paraId="20E2255C" w14:textId="77777777" w:rsidR="00F06AA5" w:rsidRPr="00F06AA5" w:rsidRDefault="00F06AA5">
            <w:pPr>
              <w:jc w:val="center"/>
              <w:rPr>
                <w:b/>
                <w:bCs/>
                <w:color w:val="000000"/>
              </w:rPr>
            </w:pPr>
            <w:r w:rsidRPr="00F06AA5">
              <w:rPr>
                <w:rFonts w:hint="cs"/>
                <w:b/>
                <w:bCs/>
                <w:color w:val="000000"/>
              </w:rPr>
              <w:t>2,5% CO</w:t>
            </w:r>
          </w:p>
        </w:tc>
        <w:tc>
          <w:tcPr>
            <w:tcW w:w="1417" w:type="dxa"/>
            <w:tcBorders>
              <w:top w:val="single" w:sz="4" w:space="0" w:color="auto"/>
              <w:left w:val="nil"/>
              <w:bottom w:val="single" w:sz="4" w:space="0" w:color="auto"/>
              <w:right w:val="nil"/>
            </w:tcBorders>
            <w:shd w:val="clear" w:color="auto" w:fill="auto"/>
            <w:noWrap/>
            <w:vAlign w:val="center"/>
            <w:hideMark/>
          </w:tcPr>
          <w:p w14:paraId="1EC003B4" w14:textId="77777777" w:rsidR="00F06AA5" w:rsidRPr="00F06AA5" w:rsidRDefault="00F06AA5">
            <w:pPr>
              <w:jc w:val="center"/>
              <w:rPr>
                <w:b/>
                <w:bCs/>
                <w:color w:val="000000"/>
              </w:rPr>
            </w:pPr>
            <w:r w:rsidRPr="00F06AA5">
              <w:rPr>
                <w:rFonts w:hint="cs"/>
                <w:b/>
                <w:bCs/>
                <w:color w:val="000000"/>
              </w:rPr>
              <w:t>97,5% CO</w:t>
            </w:r>
          </w:p>
        </w:tc>
      </w:tr>
      <w:tr w:rsidR="00F06AA5" w14:paraId="66F65065" w14:textId="77777777" w:rsidTr="00AB22A1">
        <w:trPr>
          <w:cantSplit/>
          <w:trHeight w:val="277"/>
          <w:tblHeader/>
          <w:jc w:val="center"/>
        </w:trPr>
        <w:tc>
          <w:tcPr>
            <w:tcW w:w="1560" w:type="dxa"/>
            <w:tcBorders>
              <w:top w:val="nil"/>
              <w:left w:val="nil"/>
              <w:bottom w:val="single" w:sz="4" w:space="0" w:color="auto"/>
              <w:right w:val="nil"/>
            </w:tcBorders>
            <w:shd w:val="clear" w:color="auto" w:fill="auto"/>
            <w:noWrap/>
            <w:vAlign w:val="center"/>
            <w:hideMark/>
          </w:tcPr>
          <w:p w14:paraId="03CD82A6" w14:textId="77777777" w:rsidR="00F06AA5" w:rsidRPr="00F06AA5" w:rsidRDefault="00F06AA5">
            <w:pPr>
              <w:jc w:val="center"/>
              <w:rPr>
                <w:b/>
                <w:bCs/>
                <w:color w:val="000000"/>
              </w:rPr>
            </w:pPr>
            <w:r w:rsidRPr="00F06AA5">
              <w:rPr>
                <w:rFonts w:hint="cs"/>
                <w:b/>
                <w:bCs/>
                <w:color w:val="000000"/>
              </w:rPr>
              <w:t>co_1 &gt; CO</w:t>
            </w:r>
          </w:p>
        </w:tc>
        <w:tc>
          <w:tcPr>
            <w:tcW w:w="1559" w:type="dxa"/>
            <w:tcBorders>
              <w:top w:val="nil"/>
              <w:left w:val="nil"/>
              <w:bottom w:val="single" w:sz="4" w:space="0" w:color="auto"/>
              <w:right w:val="nil"/>
            </w:tcBorders>
            <w:shd w:val="clear" w:color="auto" w:fill="auto"/>
            <w:noWrap/>
            <w:vAlign w:val="center"/>
            <w:hideMark/>
          </w:tcPr>
          <w:p w14:paraId="7E19BC18" w14:textId="77777777" w:rsidR="00F06AA5" w:rsidRPr="00F06AA5" w:rsidRDefault="00F06AA5">
            <w:pPr>
              <w:jc w:val="center"/>
              <w:rPr>
                <w:b/>
                <w:bCs/>
                <w:color w:val="000000"/>
              </w:rPr>
            </w:pPr>
            <w:r w:rsidRPr="00F06AA5">
              <w:rPr>
                <w:rFonts w:hint="cs"/>
                <w:b/>
                <w:bCs/>
                <w:color w:val="000000"/>
                <w:highlight w:val="lightGray"/>
              </w:rPr>
              <w:t>0,6595</w:t>
            </w:r>
          </w:p>
        </w:tc>
        <w:tc>
          <w:tcPr>
            <w:tcW w:w="1134" w:type="dxa"/>
            <w:tcBorders>
              <w:top w:val="nil"/>
              <w:left w:val="nil"/>
              <w:bottom w:val="single" w:sz="4" w:space="0" w:color="auto"/>
              <w:right w:val="nil"/>
            </w:tcBorders>
            <w:shd w:val="clear" w:color="auto" w:fill="auto"/>
            <w:noWrap/>
            <w:vAlign w:val="center"/>
            <w:hideMark/>
          </w:tcPr>
          <w:p w14:paraId="3C51E1D9" w14:textId="77777777" w:rsidR="00F06AA5" w:rsidRPr="00F06AA5" w:rsidRDefault="00F06AA5">
            <w:pPr>
              <w:jc w:val="center"/>
              <w:rPr>
                <w:b/>
                <w:bCs/>
                <w:color w:val="000000"/>
              </w:rPr>
            </w:pPr>
            <w:r w:rsidRPr="00F06AA5">
              <w:rPr>
                <w:rFonts w:hint="cs"/>
                <w:b/>
                <w:bCs/>
                <w:color w:val="000000"/>
              </w:rPr>
              <w:t>0,4201</w:t>
            </w:r>
          </w:p>
        </w:tc>
        <w:tc>
          <w:tcPr>
            <w:tcW w:w="1417" w:type="dxa"/>
            <w:tcBorders>
              <w:top w:val="nil"/>
              <w:left w:val="nil"/>
              <w:bottom w:val="single" w:sz="4" w:space="0" w:color="auto"/>
              <w:right w:val="nil"/>
            </w:tcBorders>
            <w:shd w:val="clear" w:color="auto" w:fill="auto"/>
            <w:noWrap/>
            <w:vAlign w:val="center"/>
            <w:hideMark/>
          </w:tcPr>
          <w:p w14:paraId="2C5228DC" w14:textId="77777777" w:rsidR="00F06AA5" w:rsidRPr="00F06AA5" w:rsidRDefault="00F06AA5">
            <w:pPr>
              <w:jc w:val="center"/>
              <w:rPr>
                <w:b/>
                <w:bCs/>
                <w:color w:val="000000"/>
              </w:rPr>
            </w:pPr>
            <w:r w:rsidRPr="00F06AA5">
              <w:rPr>
                <w:rFonts w:hint="cs"/>
                <w:b/>
                <w:bCs/>
                <w:color w:val="000000"/>
              </w:rPr>
              <w:t>0,8109</w:t>
            </w:r>
          </w:p>
        </w:tc>
      </w:tr>
      <w:tr w:rsidR="00F06AA5" w14:paraId="44F67719" w14:textId="77777777" w:rsidTr="00AB22A1">
        <w:trPr>
          <w:cantSplit/>
          <w:trHeight w:val="282"/>
          <w:tblHeader/>
          <w:jc w:val="center"/>
        </w:trPr>
        <w:tc>
          <w:tcPr>
            <w:tcW w:w="1560" w:type="dxa"/>
            <w:tcBorders>
              <w:top w:val="nil"/>
              <w:left w:val="nil"/>
              <w:bottom w:val="single" w:sz="4" w:space="0" w:color="auto"/>
              <w:right w:val="nil"/>
            </w:tcBorders>
            <w:shd w:val="clear" w:color="auto" w:fill="auto"/>
            <w:noWrap/>
            <w:vAlign w:val="center"/>
            <w:hideMark/>
          </w:tcPr>
          <w:p w14:paraId="12770FAE" w14:textId="77777777" w:rsidR="00F06AA5" w:rsidRPr="00F06AA5" w:rsidRDefault="00F06AA5">
            <w:pPr>
              <w:jc w:val="center"/>
              <w:rPr>
                <w:color w:val="000000"/>
              </w:rPr>
            </w:pPr>
            <w:r w:rsidRPr="00F06AA5">
              <w:rPr>
                <w:rFonts w:hint="cs"/>
                <w:color w:val="000000"/>
              </w:rPr>
              <w:t>co_2 &gt; CO</w:t>
            </w:r>
          </w:p>
        </w:tc>
        <w:tc>
          <w:tcPr>
            <w:tcW w:w="1559" w:type="dxa"/>
            <w:tcBorders>
              <w:top w:val="nil"/>
              <w:left w:val="nil"/>
              <w:bottom w:val="single" w:sz="4" w:space="0" w:color="auto"/>
              <w:right w:val="nil"/>
            </w:tcBorders>
            <w:shd w:val="clear" w:color="auto" w:fill="auto"/>
            <w:noWrap/>
            <w:vAlign w:val="center"/>
            <w:hideMark/>
          </w:tcPr>
          <w:p w14:paraId="7CA149A5" w14:textId="77777777" w:rsidR="00F06AA5" w:rsidRPr="00F06AA5" w:rsidRDefault="00F06AA5">
            <w:pPr>
              <w:jc w:val="center"/>
              <w:rPr>
                <w:color w:val="000000"/>
              </w:rPr>
            </w:pPr>
            <w:r w:rsidRPr="00F06AA5">
              <w:rPr>
                <w:rFonts w:hint="cs"/>
                <w:color w:val="000000"/>
              </w:rPr>
              <w:t>0,7969</w:t>
            </w:r>
          </w:p>
        </w:tc>
        <w:tc>
          <w:tcPr>
            <w:tcW w:w="1134" w:type="dxa"/>
            <w:tcBorders>
              <w:top w:val="nil"/>
              <w:left w:val="nil"/>
              <w:bottom w:val="single" w:sz="4" w:space="0" w:color="auto"/>
              <w:right w:val="nil"/>
            </w:tcBorders>
            <w:shd w:val="clear" w:color="auto" w:fill="auto"/>
            <w:noWrap/>
            <w:vAlign w:val="center"/>
            <w:hideMark/>
          </w:tcPr>
          <w:p w14:paraId="52932B10" w14:textId="77777777" w:rsidR="00F06AA5" w:rsidRPr="00F06AA5" w:rsidRDefault="00F06AA5">
            <w:pPr>
              <w:jc w:val="center"/>
              <w:rPr>
                <w:color w:val="000000"/>
              </w:rPr>
            </w:pPr>
            <w:r w:rsidRPr="00F06AA5">
              <w:rPr>
                <w:rFonts w:hint="cs"/>
                <w:color w:val="000000"/>
              </w:rPr>
              <w:t>0,6208</w:t>
            </w:r>
          </w:p>
        </w:tc>
        <w:tc>
          <w:tcPr>
            <w:tcW w:w="1417" w:type="dxa"/>
            <w:tcBorders>
              <w:top w:val="nil"/>
              <w:left w:val="nil"/>
              <w:bottom w:val="single" w:sz="4" w:space="0" w:color="auto"/>
              <w:right w:val="nil"/>
            </w:tcBorders>
            <w:shd w:val="clear" w:color="auto" w:fill="auto"/>
            <w:noWrap/>
            <w:vAlign w:val="center"/>
            <w:hideMark/>
          </w:tcPr>
          <w:p w14:paraId="72E7E2D8" w14:textId="77777777" w:rsidR="00F06AA5" w:rsidRPr="00F06AA5" w:rsidRDefault="00F06AA5">
            <w:pPr>
              <w:jc w:val="center"/>
              <w:rPr>
                <w:color w:val="000000"/>
              </w:rPr>
            </w:pPr>
            <w:r w:rsidRPr="00F06AA5">
              <w:rPr>
                <w:rFonts w:hint="cs"/>
                <w:color w:val="000000"/>
              </w:rPr>
              <w:t>0,883</w:t>
            </w:r>
          </w:p>
        </w:tc>
      </w:tr>
      <w:tr w:rsidR="00F06AA5" w14:paraId="03EE2DF2" w14:textId="77777777" w:rsidTr="00AB22A1">
        <w:trPr>
          <w:cantSplit/>
          <w:trHeight w:val="258"/>
          <w:tblHeader/>
          <w:jc w:val="center"/>
        </w:trPr>
        <w:tc>
          <w:tcPr>
            <w:tcW w:w="1560" w:type="dxa"/>
            <w:tcBorders>
              <w:top w:val="nil"/>
              <w:left w:val="nil"/>
              <w:bottom w:val="single" w:sz="4" w:space="0" w:color="auto"/>
              <w:right w:val="nil"/>
            </w:tcBorders>
            <w:shd w:val="clear" w:color="auto" w:fill="auto"/>
            <w:noWrap/>
            <w:vAlign w:val="center"/>
            <w:hideMark/>
          </w:tcPr>
          <w:p w14:paraId="3E43D306" w14:textId="77777777" w:rsidR="00F06AA5" w:rsidRPr="00F06AA5" w:rsidRDefault="00F06AA5">
            <w:pPr>
              <w:jc w:val="center"/>
              <w:rPr>
                <w:b/>
                <w:bCs/>
                <w:color w:val="000000"/>
              </w:rPr>
            </w:pPr>
            <w:r w:rsidRPr="00F06AA5">
              <w:rPr>
                <w:rFonts w:hint="cs"/>
                <w:b/>
                <w:bCs/>
                <w:color w:val="000000"/>
              </w:rPr>
              <w:t>co_3 &gt; CO</w:t>
            </w:r>
          </w:p>
        </w:tc>
        <w:tc>
          <w:tcPr>
            <w:tcW w:w="1559" w:type="dxa"/>
            <w:tcBorders>
              <w:top w:val="nil"/>
              <w:left w:val="nil"/>
              <w:bottom w:val="single" w:sz="4" w:space="0" w:color="auto"/>
              <w:right w:val="nil"/>
            </w:tcBorders>
            <w:shd w:val="clear" w:color="auto" w:fill="auto"/>
            <w:noWrap/>
            <w:vAlign w:val="center"/>
            <w:hideMark/>
          </w:tcPr>
          <w:p w14:paraId="4B0357F5" w14:textId="77777777" w:rsidR="00F06AA5" w:rsidRPr="00F06AA5" w:rsidRDefault="00F06AA5">
            <w:pPr>
              <w:jc w:val="center"/>
              <w:rPr>
                <w:b/>
                <w:bCs/>
                <w:color w:val="000000"/>
              </w:rPr>
            </w:pPr>
            <w:r w:rsidRPr="00F06AA5">
              <w:rPr>
                <w:rFonts w:hint="cs"/>
                <w:b/>
                <w:bCs/>
                <w:color w:val="000000"/>
                <w:highlight w:val="lightGray"/>
              </w:rPr>
              <w:t>0,6942</w:t>
            </w:r>
          </w:p>
        </w:tc>
        <w:tc>
          <w:tcPr>
            <w:tcW w:w="1134" w:type="dxa"/>
            <w:tcBorders>
              <w:top w:val="nil"/>
              <w:left w:val="nil"/>
              <w:bottom w:val="single" w:sz="4" w:space="0" w:color="auto"/>
              <w:right w:val="nil"/>
            </w:tcBorders>
            <w:shd w:val="clear" w:color="auto" w:fill="auto"/>
            <w:noWrap/>
            <w:vAlign w:val="center"/>
            <w:hideMark/>
          </w:tcPr>
          <w:p w14:paraId="5A52367B" w14:textId="77777777" w:rsidR="00F06AA5" w:rsidRPr="00F06AA5" w:rsidRDefault="00F06AA5">
            <w:pPr>
              <w:jc w:val="center"/>
              <w:rPr>
                <w:b/>
                <w:bCs/>
                <w:color w:val="000000"/>
              </w:rPr>
            </w:pPr>
            <w:r w:rsidRPr="00F06AA5">
              <w:rPr>
                <w:rFonts w:hint="cs"/>
                <w:b/>
                <w:bCs/>
                <w:color w:val="000000"/>
              </w:rPr>
              <w:t>0,5458</w:t>
            </w:r>
          </w:p>
        </w:tc>
        <w:tc>
          <w:tcPr>
            <w:tcW w:w="1417" w:type="dxa"/>
            <w:tcBorders>
              <w:top w:val="nil"/>
              <w:left w:val="nil"/>
              <w:bottom w:val="single" w:sz="4" w:space="0" w:color="auto"/>
              <w:right w:val="nil"/>
            </w:tcBorders>
            <w:shd w:val="clear" w:color="auto" w:fill="auto"/>
            <w:noWrap/>
            <w:vAlign w:val="center"/>
            <w:hideMark/>
          </w:tcPr>
          <w:p w14:paraId="1F00FCC7" w14:textId="77777777" w:rsidR="00F06AA5" w:rsidRPr="00F06AA5" w:rsidRDefault="00F06AA5">
            <w:pPr>
              <w:jc w:val="center"/>
              <w:rPr>
                <w:b/>
                <w:bCs/>
                <w:color w:val="000000"/>
              </w:rPr>
            </w:pPr>
            <w:r w:rsidRPr="00F06AA5">
              <w:rPr>
                <w:rFonts w:hint="cs"/>
                <w:b/>
                <w:bCs/>
                <w:color w:val="000000"/>
              </w:rPr>
              <w:t>0,8068</w:t>
            </w:r>
          </w:p>
        </w:tc>
      </w:tr>
      <w:tr w:rsidR="00F06AA5" w14:paraId="44E75935" w14:textId="77777777" w:rsidTr="00AB22A1">
        <w:trPr>
          <w:cantSplit/>
          <w:trHeight w:val="262"/>
          <w:tblHeader/>
          <w:jc w:val="center"/>
        </w:trPr>
        <w:tc>
          <w:tcPr>
            <w:tcW w:w="1560" w:type="dxa"/>
            <w:tcBorders>
              <w:top w:val="nil"/>
              <w:left w:val="nil"/>
              <w:bottom w:val="single" w:sz="4" w:space="0" w:color="auto"/>
              <w:right w:val="nil"/>
            </w:tcBorders>
            <w:shd w:val="clear" w:color="auto" w:fill="auto"/>
            <w:noWrap/>
            <w:vAlign w:val="center"/>
            <w:hideMark/>
          </w:tcPr>
          <w:p w14:paraId="6365539C" w14:textId="77777777" w:rsidR="00F06AA5" w:rsidRPr="00F06AA5" w:rsidRDefault="00F06AA5">
            <w:pPr>
              <w:jc w:val="center"/>
              <w:rPr>
                <w:color w:val="000000"/>
              </w:rPr>
            </w:pPr>
            <w:r w:rsidRPr="00F06AA5">
              <w:rPr>
                <w:rFonts w:hint="cs"/>
                <w:color w:val="000000"/>
              </w:rPr>
              <w:t>co_4 &gt; CO</w:t>
            </w:r>
          </w:p>
        </w:tc>
        <w:tc>
          <w:tcPr>
            <w:tcW w:w="1559" w:type="dxa"/>
            <w:tcBorders>
              <w:top w:val="nil"/>
              <w:left w:val="nil"/>
              <w:bottom w:val="single" w:sz="4" w:space="0" w:color="auto"/>
              <w:right w:val="nil"/>
            </w:tcBorders>
            <w:shd w:val="clear" w:color="auto" w:fill="auto"/>
            <w:noWrap/>
            <w:vAlign w:val="center"/>
            <w:hideMark/>
          </w:tcPr>
          <w:p w14:paraId="41457870" w14:textId="77777777" w:rsidR="00F06AA5" w:rsidRPr="00F06AA5" w:rsidRDefault="00F06AA5">
            <w:pPr>
              <w:jc w:val="center"/>
              <w:rPr>
                <w:color w:val="000000"/>
              </w:rPr>
            </w:pPr>
            <w:r w:rsidRPr="00F06AA5">
              <w:rPr>
                <w:rFonts w:hint="cs"/>
                <w:color w:val="000000"/>
              </w:rPr>
              <w:t>0,8151</w:t>
            </w:r>
          </w:p>
        </w:tc>
        <w:tc>
          <w:tcPr>
            <w:tcW w:w="1134" w:type="dxa"/>
            <w:tcBorders>
              <w:top w:val="nil"/>
              <w:left w:val="nil"/>
              <w:bottom w:val="single" w:sz="4" w:space="0" w:color="auto"/>
              <w:right w:val="nil"/>
            </w:tcBorders>
            <w:shd w:val="clear" w:color="auto" w:fill="auto"/>
            <w:noWrap/>
            <w:vAlign w:val="center"/>
            <w:hideMark/>
          </w:tcPr>
          <w:p w14:paraId="212A48B1" w14:textId="77777777" w:rsidR="00F06AA5" w:rsidRPr="00F06AA5" w:rsidRDefault="00F06AA5">
            <w:pPr>
              <w:jc w:val="center"/>
              <w:rPr>
                <w:color w:val="000000"/>
              </w:rPr>
            </w:pPr>
            <w:r w:rsidRPr="00F06AA5">
              <w:rPr>
                <w:rFonts w:hint="cs"/>
                <w:color w:val="000000"/>
              </w:rPr>
              <w:t>0,7468</w:t>
            </w:r>
          </w:p>
        </w:tc>
        <w:tc>
          <w:tcPr>
            <w:tcW w:w="1417" w:type="dxa"/>
            <w:tcBorders>
              <w:top w:val="nil"/>
              <w:left w:val="nil"/>
              <w:bottom w:val="single" w:sz="4" w:space="0" w:color="auto"/>
              <w:right w:val="nil"/>
            </w:tcBorders>
            <w:shd w:val="clear" w:color="auto" w:fill="auto"/>
            <w:noWrap/>
            <w:vAlign w:val="center"/>
            <w:hideMark/>
          </w:tcPr>
          <w:p w14:paraId="6E336645" w14:textId="77777777" w:rsidR="00F06AA5" w:rsidRPr="00F06AA5" w:rsidRDefault="00F06AA5">
            <w:pPr>
              <w:jc w:val="center"/>
              <w:rPr>
                <w:color w:val="000000"/>
              </w:rPr>
            </w:pPr>
            <w:r w:rsidRPr="00F06AA5">
              <w:rPr>
                <w:rFonts w:hint="cs"/>
                <w:color w:val="000000"/>
              </w:rPr>
              <w:t>0,8841</w:t>
            </w:r>
          </w:p>
        </w:tc>
      </w:tr>
      <w:tr w:rsidR="00F06AA5" w14:paraId="5157D09D" w14:textId="77777777" w:rsidTr="00AB22A1">
        <w:trPr>
          <w:cantSplit/>
          <w:trHeight w:val="266"/>
          <w:tblHeader/>
          <w:jc w:val="center"/>
        </w:trPr>
        <w:tc>
          <w:tcPr>
            <w:tcW w:w="1560" w:type="dxa"/>
            <w:tcBorders>
              <w:top w:val="nil"/>
              <w:left w:val="nil"/>
              <w:bottom w:val="single" w:sz="4" w:space="0" w:color="auto"/>
              <w:right w:val="nil"/>
            </w:tcBorders>
            <w:shd w:val="clear" w:color="auto" w:fill="auto"/>
            <w:noWrap/>
            <w:vAlign w:val="center"/>
            <w:hideMark/>
          </w:tcPr>
          <w:p w14:paraId="7A560EB5" w14:textId="77777777" w:rsidR="00F06AA5" w:rsidRPr="00F06AA5" w:rsidRDefault="00F06AA5">
            <w:pPr>
              <w:jc w:val="center"/>
              <w:rPr>
                <w:color w:val="000000"/>
              </w:rPr>
            </w:pPr>
            <w:r w:rsidRPr="00F06AA5">
              <w:rPr>
                <w:rFonts w:hint="cs"/>
                <w:color w:val="000000"/>
              </w:rPr>
              <w:t>co_5 &gt; CO</w:t>
            </w:r>
          </w:p>
        </w:tc>
        <w:tc>
          <w:tcPr>
            <w:tcW w:w="1559" w:type="dxa"/>
            <w:tcBorders>
              <w:top w:val="nil"/>
              <w:left w:val="nil"/>
              <w:bottom w:val="single" w:sz="4" w:space="0" w:color="auto"/>
              <w:right w:val="nil"/>
            </w:tcBorders>
            <w:shd w:val="clear" w:color="auto" w:fill="auto"/>
            <w:noWrap/>
            <w:vAlign w:val="center"/>
            <w:hideMark/>
          </w:tcPr>
          <w:p w14:paraId="527F2865" w14:textId="77777777" w:rsidR="00F06AA5" w:rsidRPr="00F06AA5" w:rsidRDefault="00F06AA5">
            <w:pPr>
              <w:jc w:val="center"/>
              <w:rPr>
                <w:color w:val="000000"/>
              </w:rPr>
            </w:pPr>
            <w:r w:rsidRPr="00F06AA5">
              <w:rPr>
                <w:rFonts w:hint="cs"/>
                <w:color w:val="000000"/>
              </w:rPr>
              <w:t>0,7609</w:t>
            </w:r>
          </w:p>
        </w:tc>
        <w:tc>
          <w:tcPr>
            <w:tcW w:w="1134" w:type="dxa"/>
            <w:tcBorders>
              <w:top w:val="nil"/>
              <w:left w:val="nil"/>
              <w:bottom w:val="single" w:sz="4" w:space="0" w:color="auto"/>
              <w:right w:val="nil"/>
            </w:tcBorders>
            <w:shd w:val="clear" w:color="auto" w:fill="auto"/>
            <w:noWrap/>
            <w:vAlign w:val="center"/>
            <w:hideMark/>
          </w:tcPr>
          <w:p w14:paraId="733D813B" w14:textId="77777777" w:rsidR="00F06AA5" w:rsidRPr="00F06AA5" w:rsidRDefault="00F06AA5">
            <w:pPr>
              <w:jc w:val="center"/>
              <w:rPr>
                <w:color w:val="000000"/>
              </w:rPr>
            </w:pPr>
            <w:r w:rsidRPr="00F06AA5">
              <w:rPr>
                <w:rFonts w:hint="cs"/>
                <w:color w:val="000000"/>
              </w:rPr>
              <w:t>0,5773</w:t>
            </w:r>
          </w:p>
        </w:tc>
        <w:tc>
          <w:tcPr>
            <w:tcW w:w="1417" w:type="dxa"/>
            <w:tcBorders>
              <w:top w:val="nil"/>
              <w:left w:val="nil"/>
              <w:bottom w:val="single" w:sz="4" w:space="0" w:color="auto"/>
              <w:right w:val="nil"/>
            </w:tcBorders>
            <w:shd w:val="clear" w:color="auto" w:fill="auto"/>
            <w:noWrap/>
            <w:vAlign w:val="center"/>
            <w:hideMark/>
          </w:tcPr>
          <w:p w14:paraId="1993ACC5" w14:textId="77777777" w:rsidR="00F06AA5" w:rsidRPr="00F06AA5" w:rsidRDefault="00F06AA5">
            <w:pPr>
              <w:jc w:val="center"/>
              <w:rPr>
                <w:color w:val="000000"/>
              </w:rPr>
            </w:pPr>
            <w:r w:rsidRPr="00F06AA5">
              <w:rPr>
                <w:rFonts w:hint="cs"/>
                <w:color w:val="000000"/>
              </w:rPr>
              <w:t>0,8619</w:t>
            </w:r>
          </w:p>
        </w:tc>
      </w:tr>
      <w:tr w:rsidR="00F06AA5" w14:paraId="7FFCD1D4" w14:textId="77777777" w:rsidTr="00AB22A1">
        <w:trPr>
          <w:cantSplit/>
          <w:trHeight w:val="256"/>
          <w:tblHeader/>
          <w:jc w:val="center"/>
        </w:trPr>
        <w:tc>
          <w:tcPr>
            <w:tcW w:w="1560" w:type="dxa"/>
            <w:tcBorders>
              <w:top w:val="nil"/>
              <w:left w:val="nil"/>
              <w:bottom w:val="single" w:sz="4" w:space="0" w:color="auto"/>
              <w:right w:val="nil"/>
            </w:tcBorders>
            <w:shd w:val="clear" w:color="auto" w:fill="auto"/>
            <w:noWrap/>
            <w:vAlign w:val="center"/>
            <w:hideMark/>
          </w:tcPr>
          <w:p w14:paraId="30EB0914" w14:textId="77777777" w:rsidR="00F06AA5" w:rsidRPr="00F06AA5" w:rsidRDefault="00F06AA5">
            <w:pPr>
              <w:jc w:val="center"/>
              <w:rPr>
                <w:color w:val="000000"/>
              </w:rPr>
            </w:pPr>
            <w:r w:rsidRPr="00F06AA5">
              <w:rPr>
                <w:rFonts w:hint="cs"/>
                <w:color w:val="000000"/>
              </w:rPr>
              <w:t>co_6 &gt; CO</w:t>
            </w:r>
          </w:p>
        </w:tc>
        <w:tc>
          <w:tcPr>
            <w:tcW w:w="1559" w:type="dxa"/>
            <w:tcBorders>
              <w:top w:val="nil"/>
              <w:left w:val="nil"/>
              <w:bottom w:val="single" w:sz="4" w:space="0" w:color="auto"/>
              <w:right w:val="nil"/>
            </w:tcBorders>
            <w:shd w:val="clear" w:color="auto" w:fill="auto"/>
            <w:noWrap/>
            <w:vAlign w:val="center"/>
            <w:hideMark/>
          </w:tcPr>
          <w:p w14:paraId="43C80946" w14:textId="77777777" w:rsidR="00F06AA5" w:rsidRPr="00F06AA5" w:rsidRDefault="00F06AA5">
            <w:pPr>
              <w:jc w:val="center"/>
              <w:rPr>
                <w:color w:val="000000"/>
              </w:rPr>
            </w:pPr>
            <w:r w:rsidRPr="00F06AA5">
              <w:rPr>
                <w:rFonts w:hint="cs"/>
                <w:color w:val="000000"/>
              </w:rPr>
              <w:t>0,7609</w:t>
            </w:r>
          </w:p>
        </w:tc>
        <w:tc>
          <w:tcPr>
            <w:tcW w:w="1134" w:type="dxa"/>
            <w:tcBorders>
              <w:top w:val="nil"/>
              <w:left w:val="nil"/>
              <w:bottom w:val="single" w:sz="4" w:space="0" w:color="auto"/>
              <w:right w:val="nil"/>
            </w:tcBorders>
            <w:shd w:val="clear" w:color="auto" w:fill="auto"/>
            <w:noWrap/>
            <w:vAlign w:val="center"/>
            <w:hideMark/>
          </w:tcPr>
          <w:p w14:paraId="6C18A76E" w14:textId="77777777" w:rsidR="00F06AA5" w:rsidRPr="00F06AA5" w:rsidRDefault="00F06AA5">
            <w:pPr>
              <w:jc w:val="center"/>
              <w:rPr>
                <w:color w:val="000000"/>
              </w:rPr>
            </w:pPr>
            <w:r w:rsidRPr="00F06AA5">
              <w:rPr>
                <w:rFonts w:hint="cs"/>
                <w:color w:val="000000"/>
              </w:rPr>
              <w:t>0,601</w:t>
            </w:r>
          </w:p>
        </w:tc>
        <w:tc>
          <w:tcPr>
            <w:tcW w:w="1417" w:type="dxa"/>
            <w:tcBorders>
              <w:top w:val="nil"/>
              <w:left w:val="nil"/>
              <w:bottom w:val="single" w:sz="4" w:space="0" w:color="auto"/>
              <w:right w:val="nil"/>
            </w:tcBorders>
            <w:shd w:val="clear" w:color="auto" w:fill="auto"/>
            <w:noWrap/>
            <w:vAlign w:val="center"/>
            <w:hideMark/>
          </w:tcPr>
          <w:p w14:paraId="08DC2179" w14:textId="77777777" w:rsidR="00F06AA5" w:rsidRPr="00F06AA5" w:rsidRDefault="00F06AA5">
            <w:pPr>
              <w:jc w:val="center"/>
              <w:rPr>
                <w:color w:val="000000"/>
              </w:rPr>
            </w:pPr>
            <w:r w:rsidRPr="00F06AA5">
              <w:rPr>
                <w:rFonts w:hint="cs"/>
                <w:color w:val="000000"/>
              </w:rPr>
              <w:t>0,8646</w:t>
            </w:r>
          </w:p>
        </w:tc>
      </w:tr>
      <w:tr w:rsidR="00F06AA5" w14:paraId="7ECCD2EB" w14:textId="77777777" w:rsidTr="00AB22A1">
        <w:trPr>
          <w:cantSplit/>
          <w:trHeight w:val="246"/>
          <w:tblHeader/>
          <w:jc w:val="center"/>
        </w:trPr>
        <w:tc>
          <w:tcPr>
            <w:tcW w:w="1560" w:type="dxa"/>
            <w:tcBorders>
              <w:top w:val="nil"/>
              <w:left w:val="nil"/>
              <w:bottom w:val="single" w:sz="4" w:space="0" w:color="auto"/>
              <w:right w:val="nil"/>
            </w:tcBorders>
            <w:shd w:val="clear" w:color="auto" w:fill="auto"/>
            <w:noWrap/>
            <w:vAlign w:val="center"/>
            <w:hideMark/>
          </w:tcPr>
          <w:p w14:paraId="210ABF08" w14:textId="77777777" w:rsidR="00F06AA5" w:rsidRPr="00F06AA5" w:rsidRDefault="00F06AA5">
            <w:pPr>
              <w:jc w:val="center"/>
              <w:rPr>
                <w:b/>
                <w:bCs/>
                <w:color w:val="000000"/>
              </w:rPr>
            </w:pPr>
            <w:r w:rsidRPr="00F06AA5">
              <w:rPr>
                <w:rFonts w:hint="cs"/>
                <w:b/>
                <w:bCs/>
                <w:color w:val="000000"/>
              </w:rPr>
              <w:t>co_7 &gt; CO</w:t>
            </w:r>
          </w:p>
        </w:tc>
        <w:tc>
          <w:tcPr>
            <w:tcW w:w="1559" w:type="dxa"/>
            <w:tcBorders>
              <w:top w:val="nil"/>
              <w:left w:val="nil"/>
              <w:bottom w:val="single" w:sz="4" w:space="0" w:color="auto"/>
              <w:right w:val="nil"/>
            </w:tcBorders>
            <w:shd w:val="clear" w:color="auto" w:fill="auto"/>
            <w:noWrap/>
            <w:vAlign w:val="center"/>
            <w:hideMark/>
          </w:tcPr>
          <w:p w14:paraId="344F6A0D" w14:textId="77777777" w:rsidR="00F06AA5" w:rsidRPr="00F06AA5" w:rsidRDefault="00F06AA5">
            <w:pPr>
              <w:jc w:val="center"/>
              <w:rPr>
                <w:b/>
                <w:bCs/>
                <w:color w:val="000000"/>
              </w:rPr>
            </w:pPr>
            <w:r w:rsidRPr="00F06AA5">
              <w:rPr>
                <w:rFonts w:hint="cs"/>
                <w:b/>
                <w:bCs/>
                <w:color w:val="000000"/>
                <w:highlight w:val="lightGray"/>
              </w:rPr>
              <w:t>0,689</w:t>
            </w:r>
          </w:p>
        </w:tc>
        <w:tc>
          <w:tcPr>
            <w:tcW w:w="1134" w:type="dxa"/>
            <w:tcBorders>
              <w:top w:val="nil"/>
              <w:left w:val="nil"/>
              <w:bottom w:val="single" w:sz="4" w:space="0" w:color="auto"/>
              <w:right w:val="nil"/>
            </w:tcBorders>
            <w:shd w:val="clear" w:color="auto" w:fill="auto"/>
            <w:noWrap/>
            <w:vAlign w:val="center"/>
            <w:hideMark/>
          </w:tcPr>
          <w:p w14:paraId="65A44DE3" w14:textId="77777777" w:rsidR="00F06AA5" w:rsidRPr="00F06AA5" w:rsidRDefault="00F06AA5">
            <w:pPr>
              <w:jc w:val="center"/>
              <w:rPr>
                <w:b/>
                <w:bCs/>
                <w:color w:val="000000"/>
              </w:rPr>
            </w:pPr>
            <w:r w:rsidRPr="00F06AA5">
              <w:rPr>
                <w:rFonts w:hint="cs"/>
                <w:b/>
                <w:bCs/>
                <w:color w:val="000000"/>
              </w:rPr>
              <w:t>0,4889</w:t>
            </w:r>
          </w:p>
        </w:tc>
        <w:tc>
          <w:tcPr>
            <w:tcW w:w="1417" w:type="dxa"/>
            <w:tcBorders>
              <w:top w:val="nil"/>
              <w:left w:val="nil"/>
              <w:bottom w:val="single" w:sz="4" w:space="0" w:color="auto"/>
              <w:right w:val="nil"/>
            </w:tcBorders>
            <w:shd w:val="clear" w:color="auto" w:fill="auto"/>
            <w:noWrap/>
            <w:vAlign w:val="center"/>
            <w:hideMark/>
          </w:tcPr>
          <w:p w14:paraId="6B4CDD25" w14:textId="77777777" w:rsidR="00F06AA5" w:rsidRPr="00F06AA5" w:rsidRDefault="00F06AA5">
            <w:pPr>
              <w:jc w:val="center"/>
              <w:rPr>
                <w:b/>
                <w:bCs/>
                <w:color w:val="000000"/>
              </w:rPr>
            </w:pPr>
            <w:r w:rsidRPr="00F06AA5">
              <w:rPr>
                <w:rFonts w:hint="cs"/>
                <w:b/>
                <w:bCs/>
                <w:color w:val="000000"/>
              </w:rPr>
              <w:t>0,809</w:t>
            </w:r>
          </w:p>
        </w:tc>
      </w:tr>
      <w:tr w:rsidR="00F06AA5" w14:paraId="1C684B1E" w14:textId="77777777" w:rsidTr="00AB22A1">
        <w:trPr>
          <w:cantSplit/>
          <w:trHeight w:val="250"/>
          <w:tblHeader/>
          <w:jc w:val="center"/>
        </w:trPr>
        <w:tc>
          <w:tcPr>
            <w:tcW w:w="1560" w:type="dxa"/>
            <w:tcBorders>
              <w:top w:val="nil"/>
              <w:left w:val="nil"/>
              <w:bottom w:val="single" w:sz="4" w:space="0" w:color="auto"/>
              <w:right w:val="nil"/>
            </w:tcBorders>
            <w:shd w:val="clear" w:color="auto" w:fill="auto"/>
            <w:noWrap/>
            <w:vAlign w:val="center"/>
            <w:hideMark/>
          </w:tcPr>
          <w:p w14:paraId="12C47297" w14:textId="77777777" w:rsidR="00F06AA5" w:rsidRPr="00F06AA5" w:rsidRDefault="00F06AA5">
            <w:pPr>
              <w:jc w:val="center"/>
              <w:rPr>
                <w:color w:val="000000"/>
              </w:rPr>
            </w:pPr>
            <w:r w:rsidRPr="00F06AA5">
              <w:rPr>
                <w:rFonts w:hint="cs"/>
                <w:color w:val="000000"/>
              </w:rPr>
              <w:t>co_8 &gt; CO</w:t>
            </w:r>
          </w:p>
        </w:tc>
        <w:tc>
          <w:tcPr>
            <w:tcW w:w="1559" w:type="dxa"/>
            <w:tcBorders>
              <w:top w:val="nil"/>
              <w:left w:val="nil"/>
              <w:bottom w:val="single" w:sz="4" w:space="0" w:color="auto"/>
              <w:right w:val="nil"/>
            </w:tcBorders>
            <w:shd w:val="clear" w:color="auto" w:fill="auto"/>
            <w:noWrap/>
            <w:vAlign w:val="center"/>
            <w:hideMark/>
          </w:tcPr>
          <w:p w14:paraId="156CD004" w14:textId="77777777" w:rsidR="00F06AA5" w:rsidRPr="00F06AA5" w:rsidRDefault="00F06AA5">
            <w:pPr>
              <w:jc w:val="center"/>
              <w:rPr>
                <w:color w:val="000000"/>
              </w:rPr>
            </w:pPr>
            <w:r w:rsidRPr="00F06AA5">
              <w:rPr>
                <w:rFonts w:hint="cs"/>
                <w:color w:val="000000"/>
              </w:rPr>
              <w:t>0,8341</w:t>
            </w:r>
          </w:p>
        </w:tc>
        <w:tc>
          <w:tcPr>
            <w:tcW w:w="1134" w:type="dxa"/>
            <w:tcBorders>
              <w:top w:val="nil"/>
              <w:left w:val="nil"/>
              <w:bottom w:val="single" w:sz="4" w:space="0" w:color="auto"/>
              <w:right w:val="nil"/>
            </w:tcBorders>
            <w:shd w:val="clear" w:color="auto" w:fill="auto"/>
            <w:noWrap/>
            <w:vAlign w:val="center"/>
            <w:hideMark/>
          </w:tcPr>
          <w:p w14:paraId="0A74F609" w14:textId="77777777" w:rsidR="00F06AA5" w:rsidRPr="00F06AA5" w:rsidRDefault="00F06AA5">
            <w:pPr>
              <w:jc w:val="center"/>
              <w:rPr>
                <w:color w:val="000000"/>
              </w:rPr>
            </w:pPr>
            <w:r w:rsidRPr="00F06AA5">
              <w:rPr>
                <w:rFonts w:hint="cs"/>
                <w:color w:val="000000"/>
              </w:rPr>
              <w:t>0,6568</w:t>
            </w:r>
          </w:p>
        </w:tc>
        <w:tc>
          <w:tcPr>
            <w:tcW w:w="1417" w:type="dxa"/>
            <w:tcBorders>
              <w:top w:val="nil"/>
              <w:left w:val="nil"/>
              <w:bottom w:val="single" w:sz="4" w:space="0" w:color="auto"/>
              <w:right w:val="nil"/>
            </w:tcBorders>
            <w:shd w:val="clear" w:color="auto" w:fill="auto"/>
            <w:noWrap/>
            <w:vAlign w:val="center"/>
            <w:hideMark/>
          </w:tcPr>
          <w:p w14:paraId="440F5CCF" w14:textId="77777777" w:rsidR="00F06AA5" w:rsidRPr="00F06AA5" w:rsidRDefault="00F06AA5">
            <w:pPr>
              <w:jc w:val="center"/>
              <w:rPr>
                <w:color w:val="000000"/>
              </w:rPr>
            </w:pPr>
            <w:r w:rsidRPr="00F06AA5">
              <w:rPr>
                <w:rFonts w:hint="cs"/>
                <w:color w:val="000000"/>
              </w:rPr>
              <w:t>0,9223</w:t>
            </w:r>
          </w:p>
        </w:tc>
      </w:tr>
      <w:tr w:rsidR="00F06AA5" w14:paraId="1437082C" w14:textId="77777777" w:rsidTr="00AB22A1">
        <w:trPr>
          <w:cantSplit/>
          <w:trHeight w:val="254"/>
          <w:tblHeader/>
          <w:jc w:val="center"/>
        </w:trPr>
        <w:tc>
          <w:tcPr>
            <w:tcW w:w="1560" w:type="dxa"/>
            <w:tcBorders>
              <w:top w:val="nil"/>
              <w:left w:val="nil"/>
              <w:bottom w:val="single" w:sz="4" w:space="0" w:color="auto"/>
              <w:right w:val="nil"/>
            </w:tcBorders>
            <w:shd w:val="clear" w:color="auto" w:fill="auto"/>
            <w:noWrap/>
            <w:vAlign w:val="center"/>
            <w:hideMark/>
          </w:tcPr>
          <w:p w14:paraId="6816702C" w14:textId="77777777" w:rsidR="00F06AA5" w:rsidRPr="00F06AA5" w:rsidRDefault="00F06AA5">
            <w:pPr>
              <w:jc w:val="center"/>
              <w:rPr>
                <w:b/>
                <w:bCs/>
                <w:color w:val="000000"/>
              </w:rPr>
            </w:pPr>
            <w:r w:rsidRPr="00F06AA5">
              <w:rPr>
                <w:rFonts w:hint="cs"/>
                <w:b/>
                <w:bCs/>
                <w:color w:val="000000"/>
              </w:rPr>
              <w:t>co_9 &gt; CO</w:t>
            </w:r>
          </w:p>
        </w:tc>
        <w:tc>
          <w:tcPr>
            <w:tcW w:w="1559" w:type="dxa"/>
            <w:tcBorders>
              <w:top w:val="nil"/>
              <w:left w:val="nil"/>
              <w:bottom w:val="single" w:sz="4" w:space="0" w:color="auto"/>
              <w:right w:val="nil"/>
            </w:tcBorders>
            <w:shd w:val="clear" w:color="auto" w:fill="auto"/>
            <w:noWrap/>
            <w:vAlign w:val="center"/>
            <w:hideMark/>
          </w:tcPr>
          <w:p w14:paraId="3FDA439E" w14:textId="77777777" w:rsidR="00F06AA5" w:rsidRPr="00F06AA5" w:rsidRDefault="00F06AA5">
            <w:pPr>
              <w:jc w:val="center"/>
              <w:rPr>
                <w:b/>
                <w:bCs/>
                <w:color w:val="000000"/>
              </w:rPr>
            </w:pPr>
            <w:r w:rsidRPr="00F06AA5">
              <w:rPr>
                <w:rFonts w:hint="cs"/>
                <w:b/>
                <w:bCs/>
                <w:color w:val="000000"/>
                <w:highlight w:val="lightGray"/>
              </w:rPr>
              <w:t>0,6393</w:t>
            </w:r>
          </w:p>
        </w:tc>
        <w:tc>
          <w:tcPr>
            <w:tcW w:w="1134" w:type="dxa"/>
            <w:tcBorders>
              <w:top w:val="nil"/>
              <w:left w:val="nil"/>
              <w:bottom w:val="single" w:sz="4" w:space="0" w:color="auto"/>
              <w:right w:val="nil"/>
            </w:tcBorders>
            <w:shd w:val="clear" w:color="auto" w:fill="auto"/>
            <w:noWrap/>
            <w:vAlign w:val="center"/>
            <w:hideMark/>
          </w:tcPr>
          <w:p w14:paraId="3360D300" w14:textId="77777777" w:rsidR="00F06AA5" w:rsidRPr="00F06AA5" w:rsidRDefault="00F06AA5">
            <w:pPr>
              <w:jc w:val="center"/>
              <w:rPr>
                <w:b/>
                <w:bCs/>
                <w:color w:val="000000"/>
              </w:rPr>
            </w:pPr>
            <w:r w:rsidRPr="00F06AA5">
              <w:rPr>
                <w:rFonts w:hint="cs"/>
                <w:b/>
                <w:bCs/>
                <w:color w:val="000000"/>
              </w:rPr>
              <w:t>0,4287</w:t>
            </w:r>
          </w:p>
        </w:tc>
        <w:tc>
          <w:tcPr>
            <w:tcW w:w="1417" w:type="dxa"/>
            <w:tcBorders>
              <w:top w:val="nil"/>
              <w:left w:val="nil"/>
              <w:bottom w:val="single" w:sz="4" w:space="0" w:color="auto"/>
              <w:right w:val="nil"/>
            </w:tcBorders>
            <w:shd w:val="clear" w:color="auto" w:fill="auto"/>
            <w:noWrap/>
            <w:vAlign w:val="center"/>
            <w:hideMark/>
          </w:tcPr>
          <w:p w14:paraId="248B6F3C" w14:textId="77777777" w:rsidR="00F06AA5" w:rsidRPr="00F06AA5" w:rsidRDefault="00F06AA5">
            <w:pPr>
              <w:jc w:val="center"/>
              <w:rPr>
                <w:b/>
                <w:bCs/>
                <w:color w:val="000000"/>
              </w:rPr>
            </w:pPr>
            <w:r w:rsidRPr="00F06AA5">
              <w:rPr>
                <w:rFonts w:hint="cs"/>
                <w:b/>
                <w:bCs/>
                <w:color w:val="000000"/>
              </w:rPr>
              <w:t>0,7788</w:t>
            </w:r>
          </w:p>
        </w:tc>
      </w:tr>
      <w:tr w:rsidR="00F06AA5" w14:paraId="5DC7E8F1" w14:textId="77777777" w:rsidTr="00AB22A1">
        <w:trPr>
          <w:cantSplit/>
          <w:trHeight w:val="258"/>
          <w:tblHeader/>
          <w:jc w:val="center"/>
        </w:trPr>
        <w:tc>
          <w:tcPr>
            <w:tcW w:w="1560" w:type="dxa"/>
            <w:tcBorders>
              <w:top w:val="nil"/>
              <w:left w:val="nil"/>
              <w:bottom w:val="single" w:sz="4" w:space="0" w:color="auto"/>
              <w:right w:val="nil"/>
            </w:tcBorders>
            <w:shd w:val="clear" w:color="auto" w:fill="auto"/>
            <w:noWrap/>
            <w:vAlign w:val="center"/>
            <w:hideMark/>
          </w:tcPr>
          <w:p w14:paraId="1E413C61" w14:textId="77777777" w:rsidR="00F06AA5" w:rsidRPr="00F06AA5" w:rsidRDefault="00F06AA5">
            <w:pPr>
              <w:jc w:val="center"/>
              <w:rPr>
                <w:color w:val="000000"/>
              </w:rPr>
            </w:pPr>
            <w:r w:rsidRPr="00F06AA5">
              <w:rPr>
                <w:rFonts w:hint="cs"/>
                <w:color w:val="000000"/>
              </w:rPr>
              <w:t>co_10 &gt; CO</w:t>
            </w:r>
          </w:p>
        </w:tc>
        <w:tc>
          <w:tcPr>
            <w:tcW w:w="1559" w:type="dxa"/>
            <w:tcBorders>
              <w:top w:val="nil"/>
              <w:left w:val="nil"/>
              <w:bottom w:val="single" w:sz="4" w:space="0" w:color="auto"/>
              <w:right w:val="nil"/>
            </w:tcBorders>
            <w:shd w:val="clear" w:color="auto" w:fill="auto"/>
            <w:noWrap/>
            <w:vAlign w:val="center"/>
            <w:hideMark/>
          </w:tcPr>
          <w:p w14:paraId="47B61826" w14:textId="77777777" w:rsidR="00F06AA5" w:rsidRPr="00F06AA5" w:rsidRDefault="00F06AA5">
            <w:pPr>
              <w:jc w:val="center"/>
              <w:rPr>
                <w:color w:val="000000"/>
              </w:rPr>
            </w:pPr>
            <w:r w:rsidRPr="00F06AA5">
              <w:rPr>
                <w:rFonts w:hint="cs"/>
                <w:color w:val="000000"/>
              </w:rPr>
              <w:t>0,7743</w:t>
            </w:r>
          </w:p>
        </w:tc>
        <w:tc>
          <w:tcPr>
            <w:tcW w:w="1134" w:type="dxa"/>
            <w:tcBorders>
              <w:top w:val="nil"/>
              <w:left w:val="nil"/>
              <w:bottom w:val="single" w:sz="4" w:space="0" w:color="auto"/>
              <w:right w:val="nil"/>
            </w:tcBorders>
            <w:shd w:val="clear" w:color="auto" w:fill="auto"/>
            <w:noWrap/>
            <w:vAlign w:val="center"/>
            <w:hideMark/>
          </w:tcPr>
          <w:p w14:paraId="2FC94B83" w14:textId="77777777" w:rsidR="00F06AA5" w:rsidRPr="00F06AA5" w:rsidRDefault="00F06AA5">
            <w:pPr>
              <w:jc w:val="center"/>
              <w:rPr>
                <w:color w:val="000000"/>
              </w:rPr>
            </w:pPr>
            <w:r w:rsidRPr="00F06AA5">
              <w:rPr>
                <w:rFonts w:hint="cs"/>
                <w:color w:val="000000"/>
              </w:rPr>
              <w:t>0,5917</w:t>
            </w:r>
          </w:p>
        </w:tc>
        <w:tc>
          <w:tcPr>
            <w:tcW w:w="1417" w:type="dxa"/>
            <w:tcBorders>
              <w:top w:val="nil"/>
              <w:left w:val="nil"/>
              <w:bottom w:val="single" w:sz="4" w:space="0" w:color="auto"/>
              <w:right w:val="nil"/>
            </w:tcBorders>
            <w:shd w:val="clear" w:color="auto" w:fill="auto"/>
            <w:noWrap/>
            <w:vAlign w:val="center"/>
            <w:hideMark/>
          </w:tcPr>
          <w:p w14:paraId="5862B508" w14:textId="77777777" w:rsidR="00F06AA5" w:rsidRPr="00F06AA5" w:rsidRDefault="00F06AA5">
            <w:pPr>
              <w:jc w:val="center"/>
              <w:rPr>
                <w:color w:val="000000"/>
              </w:rPr>
            </w:pPr>
            <w:r w:rsidRPr="00F06AA5">
              <w:rPr>
                <w:rFonts w:hint="cs"/>
                <w:color w:val="000000"/>
              </w:rPr>
              <w:t>0,8879</w:t>
            </w:r>
          </w:p>
        </w:tc>
      </w:tr>
      <w:tr w:rsidR="00F06AA5" w14:paraId="6A409204" w14:textId="77777777" w:rsidTr="00AB22A1">
        <w:trPr>
          <w:cantSplit/>
          <w:trHeight w:val="248"/>
          <w:tblHeader/>
          <w:jc w:val="center"/>
        </w:trPr>
        <w:tc>
          <w:tcPr>
            <w:tcW w:w="1560" w:type="dxa"/>
            <w:tcBorders>
              <w:top w:val="nil"/>
              <w:left w:val="nil"/>
              <w:bottom w:val="single" w:sz="4" w:space="0" w:color="auto"/>
              <w:right w:val="nil"/>
            </w:tcBorders>
            <w:shd w:val="clear" w:color="auto" w:fill="auto"/>
            <w:noWrap/>
            <w:vAlign w:val="center"/>
            <w:hideMark/>
          </w:tcPr>
          <w:p w14:paraId="59405B1D" w14:textId="77777777" w:rsidR="00F06AA5" w:rsidRPr="00F06AA5" w:rsidRDefault="00F06AA5">
            <w:pPr>
              <w:jc w:val="center"/>
              <w:rPr>
                <w:color w:val="000000"/>
              </w:rPr>
            </w:pPr>
            <w:r w:rsidRPr="00F06AA5">
              <w:rPr>
                <w:rFonts w:hint="cs"/>
                <w:color w:val="000000"/>
              </w:rPr>
              <w:t>co_11 &gt; CO</w:t>
            </w:r>
          </w:p>
        </w:tc>
        <w:tc>
          <w:tcPr>
            <w:tcW w:w="1559" w:type="dxa"/>
            <w:tcBorders>
              <w:top w:val="nil"/>
              <w:left w:val="nil"/>
              <w:bottom w:val="single" w:sz="4" w:space="0" w:color="auto"/>
              <w:right w:val="nil"/>
            </w:tcBorders>
            <w:shd w:val="clear" w:color="auto" w:fill="auto"/>
            <w:noWrap/>
            <w:vAlign w:val="center"/>
            <w:hideMark/>
          </w:tcPr>
          <w:p w14:paraId="14F44127" w14:textId="77777777" w:rsidR="00F06AA5" w:rsidRPr="00F06AA5" w:rsidRDefault="00F06AA5">
            <w:pPr>
              <w:jc w:val="center"/>
              <w:rPr>
                <w:color w:val="000000"/>
              </w:rPr>
            </w:pPr>
            <w:r w:rsidRPr="00F06AA5">
              <w:rPr>
                <w:rFonts w:hint="cs"/>
                <w:color w:val="000000"/>
              </w:rPr>
              <w:t>0,8456</w:t>
            </w:r>
          </w:p>
        </w:tc>
        <w:tc>
          <w:tcPr>
            <w:tcW w:w="1134" w:type="dxa"/>
            <w:tcBorders>
              <w:top w:val="nil"/>
              <w:left w:val="nil"/>
              <w:bottom w:val="single" w:sz="4" w:space="0" w:color="auto"/>
              <w:right w:val="nil"/>
            </w:tcBorders>
            <w:shd w:val="clear" w:color="auto" w:fill="auto"/>
            <w:noWrap/>
            <w:vAlign w:val="center"/>
            <w:hideMark/>
          </w:tcPr>
          <w:p w14:paraId="797431EE" w14:textId="77777777" w:rsidR="00F06AA5" w:rsidRPr="00F06AA5" w:rsidRDefault="00F06AA5">
            <w:pPr>
              <w:jc w:val="center"/>
              <w:rPr>
                <w:color w:val="000000"/>
              </w:rPr>
            </w:pPr>
            <w:r w:rsidRPr="00F06AA5">
              <w:rPr>
                <w:rFonts w:hint="cs"/>
                <w:color w:val="000000"/>
              </w:rPr>
              <w:t>0,7067</w:t>
            </w:r>
          </w:p>
        </w:tc>
        <w:tc>
          <w:tcPr>
            <w:tcW w:w="1417" w:type="dxa"/>
            <w:tcBorders>
              <w:top w:val="nil"/>
              <w:left w:val="nil"/>
              <w:bottom w:val="single" w:sz="4" w:space="0" w:color="auto"/>
              <w:right w:val="nil"/>
            </w:tcBorders>
            <w:shd w:val="clear" w:color="auto" w:fill="auto"/>
            <w:noWrap/>
            <w:vAlign w:val="center"/>
            <w:hideMark/>
          </w:tcPr>
          <w:p w14:paraId="79AC8393" w14:textId="77777777" w:rsidR="00F06AA5" w:rsidRPr="00F06AA5" w:rsidRDefault="00F06AA5">
            <w:pPr>
              <w:jc w:val="center"/>
              <w:rPr>
                <w:color w:val="000000"/>
              </w:rPr>
            </w:pPr>
            <w:r w:rsidRPr="00F06AA5">
              <w:rPr>
                <w:rFonts w:hint="cs"/>
                <w:color w:val="000000"/>
              </w:rPr>
              <w:t>0,9211</w:t>
            </w:r>
          </w:p>
        </w:tc>
      </w:tr>
      <w:tr w:rsidR="00F06AA5" w14:paraId="5B8A6D75" w14:textId="77777777" w:rsidTr="00AB22A1">
        <w:trPr>
          <w:cantSplit/>
          <w:trHeight w:val="238"/>
          <w:tblHeader/>
          <w:jc w:val="center"/>
        </w:trPr>
        <w:tc>
          <w:tcPr>
            <w:tcW w:w="1560" w:type="dxa"/>
            <w:tcBorders>
              <w:top w:val="nil"/>
              <w:left w:val="nil"/>
              <w:bottom w:val="single" w:sz="4" w:space="0" w:color="auto"/>
              <w:right w:val="nil"/>
            </w:tcBorders>
            <w:shd w:val="clear" w:color="auto" w:fill="auto"/>
            <w:noWrap/>
            <w:vAlign w:val="center"/>
            <w:hideMark/>
          </w:tcPr>
          <w:p w14:paraId="4A2E87C8" w14:textId="77777777" w:rsidR="00F06AA5" w:rsidRPr="00F06AA5" w:rsidRDefault="00F06AA5">
            <w:pPr>
              <w:jc w:val="center"/>
              <w:rPr>
                <w:b/>
                <w:bCs/>
                <w:color w:val="000000"/>
              </w:rPr>
            </w:pPr>
            <w:r w:rsidRPr="00F06AA5">
              <w:rPr>
                <w:rFonts w:hint="cs"/>
                <w:b/>
                <w:bCs/>
                <w:color w:val="000000"/>
              </w:rPr>
              <w:t>co_12 &gt; CO</w:t>
            </w:r>
          </w:p>
        </w:tc>
        <w:tc>
          <w:tcPr>
            <w:tcW w:w="1559" w:type="dxa"/>
            <w:tcBorders>
              <w:top w:val="nil"/>
              <w:left w:val="nil"/>
              <w:bottom w:val="single" w:sz="4" w:space="0" w:color="auto"/>
              <w:right w:val="nil"/>
            </w:tcBorders>
            <w:shd w:val="clear" w:color="auto" w:fill="auto"/>
            <w:noWrap/>
            <w:vAlign w:val="center"/>
            <w:hideMark/>
          </w:tcPr>
          <w:p w14:paraId="761BE5CF" w14:textId="77777777" w:rsidR="00F06AA5" w:rsidRPr="00F06AA5" w:rsidRDefault="00F06AA5">
            <w:pPr>
              <w:jc w:val="center"/>
              <w:rPr>
                <w:b/>
                <w:bCs/>
                <w:color w:val="000000"/>
              </w:rPr>
            </w:pPr>
            <w:r w:rsidRPr="00F06AA5">
              <w:rPr>
                <w:rFonts w:hint="cs"/>
                <w:b/>
                <w:bCs/>
                <w:color w:val="000000"/>
                <w:highlight w:val="lightGray"/>
              </w:rPr>
              <w:t>0,4998</w:t>
            </w:r>
          </w:p>
        </w:tc>
        <w:tc>
          <w:tcPr>
            <w:tcW w:w="1134" w:type="dxa"/>
            <w:tcBorders>
              <w:top w:val="nil"/>
              <w:left w:val="nil"/>
              <w:bottom w:val="single" w:sz="4" w:space="0" w:color="auto"/>
              <w:right w:val="nil"/>
            </w:tcBorders>
            <w:shd w:val="clear" w:color="auto" w:fill="auto"/>
            <w:noWrap/>
            <w:vAlign w:val="center"/>
            <w:hideMark/>
          </w:tcPr>
          <w:p w14:paraId="274C3475" w14:textId="77777777" w:rsidR="00F06AA5" w:rsidRPr="00F06AA5" w:rsidRDefault="00F06AA5">
            <w:pPr>
              <w:jc w:val="center"/>
              <w:rPr>
                <w:b/>
                <w:bCs/>
                <w:color w:val="000000"/>
              </w:rPr>
            </w:pPr>
            <w:r w:rsidRPr="00F06AA5">
              <w:rPr>
                <w:rFonts w:hint="cs"/>
                <w:b/>
                <w:bCs/>
                <w:color w:val="000000"/>
              </w:rPr>
              <w:t>0,2858</w:t>
            </w:r>
          </w:p>
        </w:tc>
        <w:tc>
          <w:tcPr>
            <w:tcW w:w="1417" w:type="dxa"/>
            <w:tcBorders>
              <w:top w:val="nil"/>
              <w:left w:val="nil"/>
              <w:bottom w:val="single" w:sz="4" w:space="0" w:color="auto"/>
              <w:right w:val="nil"/>
            </w:tcBorders>
            <w:shd w:val="clear" w:color="auto" w:fill="auto"/>
            <w:noWrap/>
            <w:vAlign w:val="center"/>
            <w:hideMark/>
          </w:tcPr>
          <w:p w14:paraId="31852287" w14:textId="77777777" w:rsidR="00F06AA5" w:rsidRPr="00F06AA5" w:rsidRDefault="00F06AA5">
            <w:pPr>
              <w:jc w:val="center"/>
              <w:rPr>
                <w:b/>
                <w:bCs/>
                <w:color w:val="000000"/>
              </w:rPr>
            </w:pPr>
            <w:r w:rsidRPr="00F06AA5">
              <w:rPr>
                <w:rFonts w:hint="cs"/>
                <w:b/>
                <w:bCs/>
                <w:color w:val="000000"/>
              </w:rPr>
              <w:t>0,7504</w:t>
            </w:r>
          </w:p>
        </w:tc>
      </w:tr>
      <w:tr w:rsidR="00F06AA5" w14:paraId="25F79D03" w14:textId="77777777" w:rsidTr="00AB22A1">
        <w:trPr>
          <w:cantSplit/>
          <w:trHeight w:val="242"/>
          <w:tblHeader/>
          <w:jc w:val="center"/>
        </w:trPr>
        <w:tc>
          <w:tcPr>
            <w:tcW w:w="1560" w:type="dxa"/>
            <w:tcBorders>
              <w:top w:val="nil"/>
              <w:left w:val="nil"/>
              <w:bottom w:val="single" w:sz="4" w:space="0" w:color="auto"/>
              <w:right w:val="nil"/>
            </w:tcBorders>
            <w:shd w:val="clear" w:color="auto" w:fill="auto"/>
            <w:noWrap/>
            <w:vAlign w:val="center"/>
            <w:hideMark/>
          </w:tcPr>
          <w:p w14:paraId="6896083A" w14:textId="77777777" w:rsidR="00F06AA5" w:rsidRPr="00F06AA5" w:rsidRDefault="00F06AA5">
            <w:pPr>
              <w:jc w:val="center"/>
              <w:rPr>
                <w:color w:val="000000"/>
              </w:rPr>
            </w:pPr>
            <w:r w:rsidRPr="00F06AA5">
              <w:rPr>
                <w:rFonts w:hint="cs"/>
                <w:color w:val="000000"/>
              </w:rPr>
              <w:t>ii_1 &gt; II</w:t>
            </w:r>
          </w:p>
        </w:tc>
        <w:tc>
          <w:tcPr>
            <w:tcW w:w="1559" w:type="dxa"/>
            <w:tcBorders>
              <w:top w:val="nil"/>
              <w:left w:val="nil"/>
              <w:bottom w:val="single" w:sz="4" w:space="0" w:color="auto"/>
              <w:right w:val="nil"/>
            </w:tcBorders>
            <w:shd w:val="clear" w:color="auto" w:fill="auto"/>
            <w:noWrap/>
            <w:vAlign w:val="center"/>
            <w:hideMark/>
          </w:tcPr>
          <w:p w14:paraId="5EC69A65" w14:textId="77777777" w:rsidR="00F06AA5" w:rsidRPr="00F06AA5" w:rsidRDefault="00F06AA5">
            <w:pPr>
              <w:jc w:val="center"/>
              <w:rPr>
                <w:color w:val="000000"/>
              </w:rPr>
            </w:pPr>
            <w:r w:rsidRPr="00F06AA5">
              <w:rPr>
                <w:rFonts w:hint="cs"/>
                <w:color w:val="000000"/>
              </w:rPr>
              <w:t>0,7221</w:t>
            </w:r>
          </w:p>
        </w:tc>
        <w:tc>
          <w:tcPr>
            <w:tcW w:w="1134" w:type="dxa"/>
            <w:tcBorders>
              <w:top w:val="nil"/>
              <w:left w:val="nil"/>
              <w:bottom w:val="single" w:sz="4" w:space="0" w:color="auto"/>
              <w:right w:val="nil"/>
            </w:tcBorders>
            <w:shd w:val="clear" w:color="auto" w:fill="auto"/>
            <w:noWrap/>
            <w:vAlign w:val="center"/>
            <w:hideMark/>
          </w:tcPr>
          <w:p w14:paraId="041E022A" w14:textId="77777777" w:rsidR="00F06AA5" w:rsidRPr="00F06AA5" w:rsidRDefault="00F06AA5">
            <w:pPr>
              <w:jc w:val="center"/>
              <w:rPr>
                <w:color w:val="000000"/>
              </w:rPr>
            </w:pPr>
            <w:r w:rsidRPr="00F06AA5">
              <w:rPr>
                <w:rFonts w:hint="cs"/>
                <w:color w:val="000000"/>
              </w:rPr>
              <w:t>0,507</w:t>
            </w:r>
          </w:p>
        </w:tc>
        <w:tc>
          <w:tcPr>
            <w:tcW w:w="1417" w:type="dxa"/>
            <w:tcBorders>
              <w:top w:val="nil"/>
              <w:left w:val="nil"/>
              <w:bottom w:val="single" w:sz="4" w:space="0" w:color="auto"/>
              <w:right w:val="nil"/>
            </w:tcBorders>
            <w:shd w:val="clear" w:color="auto" w:fill="auto"/>
            <w:noWrap/>
            <w:vAlign w:val="center"/>
            <w:hideMark/>
          </w:tcPr>
          <w:p w14:paraId="0E45C733" w14:textId="77777777" w:rsidR="00F06AA5" w:rsidRPr="00F06AA5" w:rsidRDefault="00F06AA5">
            <w:pPr>
              <w:jc w:val="center"/>
              <w:rPr>
                <w:color w:val="000000"/>
              </w:rPr>
            </w:pPr>
            <w:r w:rsidRPr="00F06AA5">
              <w:rPr>
                <w:rFonts w:hint="cs"/>
                <w:color w:val="000000"/>
              </w:rPr>
              <w:t>0,8423</w:t>
            </w:r>
          </w:p>
        </w:tc>
      </w:tr>
      <w:tr w:rsidR="00F06AA5" w14:paraId="4B0BB06A" w14:textId="77777777" w:rsidTr="00AB22A1">
        <w:trPr>
          <w:cantSplit/>
          <w:trHeight w:val="246"/>
          <w:tblHeader/>
          <w:jc w:val="center"/>
        </w:trPr>
        <w:tc>
          <w:tcPr>
            <w:tcW w:w="1560" w:type="dxa"/>
            <w:tcBorders>
              <w:top w:val="nil"/>
              <w:left w:val="nil"/>
              <w:bottom w:val="single" w:sz="4" w:space="0" w:color="auto"/>
              <w:right w:val="nil"/>
            </w:tcBorders>
            <w:shd w:val="clear" w:color="auto" w:fill="auto"/>
            <w:noWrap/>
            <w:vAlign w:val="center"/>
            <w:hideMark/>
          </w:tcPr>
          <w:p w14:paraId="274F3962" w14:textId="77777777" w:rsidR="00F06AA5" w:rsidRPr="00F06AA5" w:rsidRDefault="00F06AA5">
            <w:pPr>
              <w:jc w:val="center"/>
              <w:rPr>
                <w:color w:val="000000"/>
              </w:rPr>
            </w:pPr>
            <w:r w:rsidRPr="00F06AA5">
              <w:rPr>
                <w:rFonts w:hint="cs"/>
                <w:color w:val="000000"/>
              </w:rPr>
              <w:t>ii_2 &gt; II</w:t>
            </w:r>
          </w:p>
        </w:tc>
        <w:tc>
          <w:tcPr>
            <w:tcW w:w="1559" w:type="dxa"/>
            <w:tcBorders>
              <w:top w:val="nil"/>
              <w:left w:val="nil"/>
              <w:bottom w:val="single" w:sz="4" w:space="0" w:color="auto"/>
              <w:right w:val="nil"/>
            </w:tcBorders>
            <w:shd w:val="clear" w:color="auto" w:fill="auto"/>
            <w:noWrap/>
            <w:vAlign w:val="center"/>
            <w:hideMark/>
          </w:tcPr>
          <w:p w14:paraId="25592E68" w14:textId="77777777" w:rsidR="00F06AA5" w:rsidRPr="00F06AA5" w:rsidRDefault="00F06AA5">
            <w:pPr>
              <w:jc w:val="center"/>
              <w:rPr>
                <w:color w:val="000000"/>
              </w:rPr>
            </w:pPr>
            <w:r w:rsidRPr="00F06AA5">
              <w:rPr>
                <w:rFonts w:hint="cs"/>
                <w:color w:val="000000"/>
              </w:rPr>
              <w:t>0,8639</w:t>
            </w:r>
          </w:p>
        </w:tc>
        <w:tc>
          <w:tcPr>
            <w:tcW w:w="1134" w:type="dxa"/>
            <w:tcBorders>
              <w:top w:val="nil"/>
              <w:left w:val="nil"/>
              <w:bottom w:val="single" w:sz="4" w:space="0" w:color="auto"/>
              <w:right w:val="nil"/>
            </w:tcBorders>
            <w:shd w:val="clear" w:color="auto" w:fill="auto"/>
            <w:noWrap/>
            <w:vAlign w:val="center"/>
            <w:hideMark/>
          </w:tcPr>
          <w:p w14:paraId="69562265" w14:textId="77777777" w:rsidR="00F06AA5" w:rsidRPr="00F06AA5" w:rsidRDefault="00F06AA5">
            <w:pPr>
              <w:jc w:val="center"/>
              <w:rPr>
                <w:color w:val="000000"/>
              </w:rPr>
            </w:pPr>
            <w:r w:rsidRPr="00F06AA5">
              <w:rPr>
                <w:rFonts w:hint="cs"/>
                <w:color w:val="000000"/>
              </w:rPr>
              <w:t>0,7529</w:t>
            </w:r>
          </w:p>
        </w:tc>
        <w:tc>
          <w:tcPr>
            <w:tcW w:w="1417" w:type="dxa"/>
            <w:tcBorders>
              <w:top w:val="nil"/>
              <w:left w:val="nil"/>
              <w:bottom w:val="single" w:sz="4" w:space="0" w:color="auto"/>
              <w:right w:val="nil"/>
            </w:tcBorders>
            <w:shd w:val="clear" w:color="auto" w:fill="auto"/>
            <w:noWrap/>
            <w:vAlign w:val="center"/>
            <w:hideMark/>
          </w:tcPr>
          <w:p w14:paraId="28727BFF" w14:textId="77777777" w:rsidR="00F06AA5" w:rsidRPr="00F06AA5" w:rsidRDefault="00F06AA5">
            <w:pPr>
              <w:jc w:val="center"/>
              <w:rPr>
                <w:color w:val="000000"/>
              </w:rPr>
            </w:pPr>
            <w:r w:rsidRPr="00F06AA5">
              <w:rPr>
                <w:rFonts w:hint="cs"/>
                <w:color w:val="000000"/>
              </w:rPr>
              <w:t>0,9202</w:t>
            </w:r>
          </w:p>
        </w:tc>
      </w:tr>
      <w:tr w:rsidR="00F06AA5" w14:paraId="3E7B48E8" w14:textId="77777777" w:rsidTr="00AB22A1">
        <w:trPr>
          <w:cantSplit/>
          <w:trHeight w:val="236"/>
          <w:tblHeader/>
          <w:jc w:val="center"/>
        </w:trPr>
        <w:tc>
          <w:tcPr>
            <w:tcW w:w="1560" w:type="dxa"/>
            <w:tcBorders>
              <w:top w:val="nil"/>
              <w:left w:val="nil"/>
              <w:bottom w:val="single" w:sz="4" w:space="0" w:color="auto"/>
              <w:right w:val="nil"/>
            </w:tcBorders>
            <w:shd w:val="clear" w:color="auto" w:fill="auto"/>
            <w:noWrap/>
            <w:vAlign w:val="center"/>
            <w:hideMark/>
          </w:tcPr>
          <w:p w14:paraId="1A7BB6FD" w14:textId="77777777" w:rsidR="00F06AA5" w:rsidRPr="00F06AA5" w:rsidRDefault="00F06AA5">
            <w:pPr>
              <w:jc w:val="center"/>
              <w:rPr>
                <w:color w:val="000000"/>
              </w:rPr>
            </w:pPr>
            <w:r w:rsidRPr="00F06AA5">
              <w:rPr>
                <w:rFonts w:hint="cs"/>
                <w:color w:val="000000"/>
              </w:rPr>
              <w:t>ii_3 &gt; II</w:t>
            </w:r>
          </w:p>
        </w:tc>
        <w:tc>
          <w:tcPr>
            <w:tcW w:w="1559" w:type="dxa"/>
            <w:tcBorders>
              <w:top w:val="nil"/>
              <w:left w:val="nil"/>
              <w:bottom w:val="single" w:sz="4" w:space="0" w:color="auto"/>
              <w:right w:val="nil"/>
            </w:tcBorders>
            <w:shd w:val="clear" w:color="auto" w:fill="auto"/>
            <w:noWrap/>
            <w:vAlign w:val="center"/>
            <w:hideMark/>
          </w:tcPr>
          <w:p w14:paraId="1727D1A4" w14:textId="77777777" w:rsidR="00F06AA5" w:rsidRPr="00F06AA5" w:rsidRDefault="00F06AA5">
            <w:pPr>
              <w:jc w:val="center"/>
              <w:rPr>
                <w:color w:val="000000"/>
              </w:rPr>
            </w:pPr>
            <w:r w:rsidRPr="00F06AA5">
              <w:rPr>
                <w:rFonts w:hint="cs"/>
                <w:color w:val="000000"/>
              </w:rPr>
              <w:t>0,7907</w:t>
            </w:r>
          </w:p>
        </w:tc>
        <w:tc>
          <w:tcPr>
            <w:tcW w:w="1134" w:type="dxa"/>
            <w:tcBorders>
              <w:top w:val="nil"/>
              <w:left w:val="nil"/>
              <w:bottom w:val="single" w:sz="4" w:space="0" w:color="auto"/>
              <w:right w:val="nil"/>
            </w:tcBorders>
            <w:shd w:val="clear" w:color="auto" w:fill="auto"/>
            <w:noWrap/>
            <w:vAlign w:val="center"/>
            <w:hideMark/>
          </w:tcPr>
          <w:p w14:paraId="6DA25039" w14:textId="77777777" w:rsidR="00F06AA5" w:rsidRPr="00F06AA5" w:rsidRDefault="00F06AA5">
            <w:pPr>
              <w:jc w:val="center"/>
              <w:rPr>
                <w:color w:val="000000"/>
              </w:rPr>
            </w:pPr>
            <w:r w:rsidRPr="00F06AA5">
              <w:rPr>
                <w:rFonts w:hint="cs"/>
                <w:color w:val="000000"/>
              </w:rPr>
              <w:t>0,6502</w:t>
            </w:r>
          </w:p>
        </w:tc>
        <w:tc>
          <w:tcPr>
            <w:tcW w:w="1417" w:type="dxa"/>
            <w:tcBorders>
              <w:top w:val="nil"/>
              <w:left w:val="nil"/>
              <w:bottom w:val="single" w:sz="4" w:space="0" w:color="auto"/>
              <w:right w:val="nil"/>
            </w:tcBorders>
            <w:shd w:val="clear" w:color="auto" w:fill="auto"/>
            <w:noWrap/>
            <w:vAlign w:val="center"/>
            <w:hideMark/>
          </w:tcPr>
          <w:p w14:paraId="06EC9E23" w14:textId="77777777" w:rsidR="00F06AA5" w:rsidRPr="00F06AA5" w:rsidRDefault="00F06AA5">
            <w:pPr>
              <w:jc w:val="center"/>
              <w:rPr>
                <w:color w:val="000000"/>
              </w:rPr>
            </w:pPr>
            <w:r w:rsidRPr="00F06AA5">
              <w:rPr>
                <w:rFonts w:hint="cs"/>
                <w:color w:val="000000"/>
              </w:rPr>
              <w:t>0,8921</w:t>
            </w:r>
          </w:p>
        </w:tc>
      </w:tr>
      <w:tr w:rsidR="00F06AA5" w14:paraId="7B214573" w14:textId="77777777" w:rsidTr="00AB22A1">
        <w:trPr>
          <w:cantSplit/>
          <w:trHeight w:val="226"/>
          <w:tblHeader/>
          <w:jc w:val="center"/>
        </w:trPr>
        <w:tc>
          <w:tcPr>
            <w:tcW w:w="1560" w:type="dxa"/>
            <w:tcBorders>
              <w:top w:val="nil"/>
              <w:left w:val="nil"/>
              <w:bottom w:val="single" w:sz="4" w:space="0" w:color="auto"/>
              <w:right w:val="nil"/>
            </w:tcBorders>
            <w:shd w:val="clear" w:color="auto" w:fill="auto"/>
            <w:noWrap/>
            <w:vAlign w:val="center"/>
            <w:hideMark/>
          </w:tcPr>
          <w:p w14:paraId="1AA8BBDC" w14:textId="77777777" w:rsidR="00F06AA5" w:rsidRPr="00F06AA5" w:rsidRDefault="00F06AA5">
            <w:pPr>
              <w:jc w:val="center"/>
              <w:rPr>
                <w:b/>
                <w:bCs/>
                <w:color w:val="000000"/>
              </w:rPr>
            </w:pPr>
            <w:r w:rsidRPr="00F06AA5">
              <w:rPr>
                <w:rFonts w:hint="cs"/>
                <w:b/>
                <w:bCs/>
                <w:color w:val="000000"/>
              </w:rPr>
              <w:t>ii_4 &gt; II</w:t>
            </w:r>
          </w:p>
        </w:tc>
        <w:tc>
          <w:tcPr>
            <w:tcW w:w="1559" w:type="dxa"/>
            <w:tcBorders>
              <w:top w:val="nil"/>
              <w:left w:val="nil"/>
              <w:bottom w:val="single" w:sz="4" w:space="0" w:color="auto"/>
              <w:right w:val="nil"/>
            </w:tcBorders>
            <w:shd w:val="clear" w:color="auto" w:fill="auto"/>
            <w:noWrap/>
            <w:vAlign w:val="center"/>
            <w:hideMark/>
          </w:tcPr>
          <w:p w14:paraId="563B96A6" w14:textId="77777777" w:rsidR="00F06AA5" w:rsidRPr="00F06AA5" w:rsidRDefault="00F06AA5">
            <w:pPr>
              <w:jc w:val="center"/>
              <w:rPr>
                <w:b/>
                <w:bCs/>
                <w:color w:val="000000"/>
              </w:rPr>
            </w:pPr>
            <w:r w:rsidRPr="00F06AA5">
              <w:rPr>
                <w:rFonts w:hint="cs"/>
                <w:b/>
                <w:bCs/>
                <w:color w:val="000000"/>
                <w:highlight w:val="lightGray"/>
              </w:rPr>
              <w:t>0,5242</w:t>
            </w:r>
          </w:p>
        </w:tc>
        <w:tc>
          <w:tcPr>
            <w:tcW w:w="1134" w:type="dxa"/>
            <w:tcBorders>
              <w:top w:val="nil"/>
              <w:left w:val="nil"/>
              <w:bottom w:val="single" w:sz="4" w:space="0" w:color="auto"/>
              <w:right w:val="nil"/>
            </w:tcBorders>
            <w:shd w:val="clear" w:color="auto" w:fill="auto"/>
            <w:noWrap/>
            <w:vAlign w:val="center"/>
            <w:hideMark/>
          </w:tcPr>
          <w:p w14:paraId="470F5331" w14:textId="77777777" w:rsidR="00F06AA5" w:rsidRPr="00F06AA5" w:rsidRDefault="00F06AA5">
            <w:pPr>
              <w:jc w:val="center"/>
              <w:rPr>
                <w:b/>
                <w:bCs/>
                <w:color w:val="000000"/>
              </w:rPr>
            </w:pPr>
            <w:r w:rsidRPr="00F06AA5">
              <w:rPr>
                <w:rFonts w:hint="cs"/>
                <w:b/>
                <w:bCs/>
                <w:color w:val="000000"/>
              </w:rPr>
              <w:t>0,2246</w:t>
            </w:r>
          </w:p>
        </w:tc>
        <w:tc>
          <w:tcPr>
            <w:tcW w:w="1417" w:type="dxa"/>
            <w:tcBorders>
              <w:top w:val="nil"/>
              <w:left w:val="nil"/>
              <w:bottom w:val="single" w:sz="4" w:space="0" w:color="auto"/>
              <w:right w:val="nil"/>
            </w:tcBorders>
            <w:shd w:val="clear" w:color="auto" w:fill="auto"/>
            <w:noWrap/>
            <w:vAlign w:val="center"/>
            <w:hideMark/>
          </w:tcPr>
          <w:p w14:paraId="31F7666E" w14:textId="77777777" w:rsidR="00F06AA5" w:rsidRPr="00F06AA5" w:rsidRDefault="00F06AA5">
            <w:pPr>
              <w:jc w:val="center"/>
              <w:rPr>
                <w:b/>
                <w:bCs/>
                <w:color w:val="000000"/>
              </w:rPr>
            </w:pPr>
            <w:r w:rsidRPr="00F06AA5">
              <w:rPr>
                <w:rFonts w:hint="cs"/>
                <w:b/>
                <w:bCs/>
                <w:color w:val="000000"/>
              </w:rPr>
              <w:t>0,7696</w:t>
            </w:r>
          </w:p>
        </w:tc>
      </w:tr>
      <w:tr w:rsidR="00F06AA5" w14:paraId="3C6A5CF6" w14:textId="77777777" w:rsidTr="00AB22A1">
        <w:trPr>
          <w:cantSplit/>
          <w:trHeight w:val="230"/>
          <w:tblHeader/>
          <w:jc w:val="center"/>
        </w:trPr>
        <w:tc>
          <w:tcPr>
            <w:tcW w:w="1560" w:type="dxa"/>
            <w:tcBorders>
              <w:top w:val="nil"/>
              <w:left w:val="nil"/>
              <w:bottom w:val="single" w:sz="4" w:space="0" w:color="auto"/>
              <w:right w:val="nil"/>
            </w:tcBorders>
            <w:shd w:val="clear" w:color="auto" w:fill="auto"/>
            <w:noWrap/>
            <w:vAlign w:val="center"/>
            <w:hideMark/>
          </w:tcPr>
          <w:p w14:paraId="46725585" w14:textId="77777777" w:rsidR="00F06AA5" w:rsidRPr="00F06AA5" w:rsidRDefault="00F06AA5">
            <w:pPr>
              <w:jc w:val="center"/>
              <w:rPr>
                <w:color w:val="000000"/>
              </w:rPr>
            </w:pPr>
            <w:r w:rsidRPr="00F06AA5">
              <w:rPr>
                <w:rFonts w:hint="cs"/>
                <w:color w:val="000000"/>
              </w:rPr>
              <w:t>ii_5 &gt; II</w:t>
            </w:r>
          </w:p>
        </w:tc>
        <w:tc>
          <w:tcPr>
            <w:tcW w:w="1559" w:type="dxa"/>
            <w:tcBorders>
              <w:top w:val="nil"/>
              <w:left w:val="nil"/>
              <w:bottom w:val="single" w:sz="4" w:space="0" w:color="auto"/>
              <w:right w:val="nil"/>
            </w:tcBorders>
            <w:shd w:val="clear" w:color="auto" w:fill="auto"/>
            <w:noWrap/>
            <w:vAlign w:val="center"/>
            <w:hideMark/>
          </w:tcPr>
          <w:p w14:paraId="2B47BC30" w14:textId="77777777" w:rsidR="00F06AA5" w:rsidRPr="00F06AA5" w:rsidRDefault="00F06AA5">
            <w:pPr>
              <w:jc w:val="center"/>
              <w:rPr>
                <w:color w:val="000000"/>
              </w:rPr>
            </w:pPr>
            <w:r w:rsidRPr="00F06AA5">
              <w:rPr>
                <w:rFonts w:hint="cs"/>
                <w:color w:val="000000"/>
              </w:rPr>
              <w:t>0,857</w:t>
            </w:r>
          </w:p>
        </w:tc>
        <w:tc>
          <w:tcPr>
            <w:tcW w:w="1134" w:type="dxa"/>
            <w:tcBorders>
              <w:top w:val="nil"/>
              <w:left w:val="nil"/>
              <w:bottom w:val="single" w:sz="4" w:space="0" w:color="auto"/>
              <w:right w:val="nil"/>
            </w:tcBorders>
            <w:shd w:val="clear" w:color="auto" w:fill="auto"/>
            <w:noWrap/>
            <w:vAlign w:val="center"/>
            <w:hideMark/>
          </w:tcPr>
          <w:p w14:paraId="7A0B545A" w14:textId="77777777" w:rsidR="00F06AA5" w:rsidRPr="00F06AA5" w:rsidRDefault="00F06AA5">
            <w:pPr>
              <w:jc w:val="center"/>
              <w:rPr>
                <w:color w:val="000000"/>
              </w:rPr>
            </w:pPr>
            <w:r w:rsidRPr="00F06AA5">
              <w:rPr>
                <w:rFonts w:hint="cs"/>
                <w:color w:val="000000"/>
              </w:rPr>
              <w:t>0,7557</w:t>
            </w:r>
          </w:p>
        </w:tc>
        <w:tc>
          <w:tcPr>
            <w:tcW w:w="1417" w:type="dxa"/>
            <w:tcBorders>
              <w:top w:val="nil"/>
              <w:left w:val="nil"/>
              <w:bottom w:val="single" w:sz="4" w:space="0" w:color="auto"/>
              <w:right w:val="nil"/>
            </w:tcBorders>
            <w:shd w:val="clear" w:color="auto" w:fill="auto"/>
            <w:noWrap/>
            <w:vAlign w:val="center"/>
            <w:hideMark/>
          </w:tcPr>
          <w:p w14:paraId="1FAFF583" w14:textId="77777777" w:rsidR="00F06AA5" w:rsidRPr="00F06AA5" w:rsidRDefault="00F06AA5">
            <w:pPr>
              <w:jc w:val="center"/>
              <w:rPr>
                <w:color w:val="000000"/>
              </w:rPr>
            </w:pPr>
            <w:r w:rsidRPr="00F06AA5">
              <w:rPr>
                <w:rFonts w:hint="cs"/>
                <w:color w:val="000000"/>
              </w:rPr>
              <w:t>0,9279</w:t>
            </w:r>
          </w:p>
        </w:tc>
      </w:tr>
      <w:tr w:rsidR="00F06AA5" w14:paraId="38502A23" w14:textId="77777777" w:rsidTr="00AB22A1">
        <w:trPr>
          <w:cantSplit/>
          <w:trHeight w:val="234"/>
          <w:tblHeader/>
          <w:jc w:val="center"/>
        </w:trPr>
        <w:tc>
          <w:tcPr>
            <w:tcW w:w="1560" w:type="dxa"/>
            <w:tcBorders>
              <w:top w:val="nil"/>
              <w:left w:val="nil"/>
              <w:bottom w:val="single" w:sz="4" w:space="0" w:color="auto"/>
              <w:right w:val="nil"/>
            </w:tcBorders>
            <w:shd w:val="clear" w:color="auto" w:fill="auto"/>
            <w:noWrap/>
            <w:vAlign w:val="center"/>
            <w:hideMark/>
          </w:tcPr>
          <w:p w14:paraId="577D0FF3" w14:textId="77777777" w:rsidR="00F06AA5" w:rsidRPr="00F06AA5" w:rsidRDefault="00F06AA5">
            <w:pPr>
              <w:jc w:val="center"/>
              <w:rPr>
                <w:b/>
                <w:bCs/>
                <w:color w:val="000000"/>
              </w:rPr>
            </w:pPr>
            <w:r w:rsidRPr="00F06AA5">
              <w:rPr>
                <w:rFonts w:hint="cs"/>
                <w:b/>
                <w:bCs/>
                <w:color w:val="000000"/>
              </w:rPr>
              <w:t>ii_6 &gt; II</w:t>
            </w:r>
          </w:p>
        </w:tc>
        <w:tc>
          <w:tcPr>
            <w:tcW w:w="1559" w:type="dxa"/>
            <w:tcBorders>
              <w:top w:val="nil"/>
              <w:left w:val="nil"/>
              <w:bottom w:val="single" w:sz="4" w:space="0" w:color="auto"/>
              <w:right w:val="nil"/>
            </w:tcBorders>
            <w:shd w:val="clear" w:color="auto" w:fill="auto"/>
            <w:noWrap/>
            <w:vAlign w:val="center"/>
            <w:hideMark/>
          </w:tcPr>
          <w:p w14:paraId="73D9BB29" w14:textId="77777777" w:rsidR="00F06AA5" w:rsidRPr="00F06AA5" w:rsidRDefault="00F06AA5">
            <w:pPr>
              <w:jc w:val="center"/>
              <w:rPr>
                <w:b/>
                <w:bCs/>
                <w:color w:val="000000"/>
              </w:rPr>
            </w:pPr>
            <w:r w:rsidRPr="00F06AA5">
              <w:rPr>
                <w:rFonts w:hint="cs"/>
                <w:b/>
                <w:bCs/>
                <w:color w:val="000000"/>
                <w:highlight w:val="lightGray"/>
              </w:rPr>
              <w:t>0,6262</w:t>
            </w:r>
          </w:p>
        </w:tc>
        <w:tc>
          <w:tcPr>
            <w:tcW w:w="1134" w:type="dxa"/>
            <w:tcBorders>
              <w:top w:val="nil"/>
              <w:left w:val="nil"/>
              <w:bottom w:val="single" w:sz="4" w:space="0" w:color="auto"/>
              <w:right w:val="nil"/>
            </w:tcBorders>
            <w:shd w:val="clear" w:color="auto" w:fill="auto"/>
            <w:noWrap/>
            <w:vAlign w:val="center"/>
            <w:hideMark/>
          </w:tcPr>
          <w:p w14:paraId="02EE0497" w14:textId="77777777" w:rsidR="00F06AA5" w:rsidRPr="00F06AA5" w:rsidRDefault="00F06AA5">
            <w:pPr>
              <w:jc w:val="center"/>
              <w:rPr>
                <w:b/>
                <w:bCs/>
                <w:color w:val="000000"/>
              </w:rPr>
            </w:pPr>
            <w:r w:rsidRPr="00F06AA5">
              <w:rPr>
                <w:rFonts w:hint="cs"/>
                <w:b/>
                <w:bCs/>
                <w:color w:val="000000"/>
              </w:rPr>
              <w:t>0,2661</w:t>
            </w:r>
          </w:p>
        </w:tc>
        <w:tc>
          <w:tcPr>
            <w:tcW w:w="1417" w:type="dxa"/>
            <w:tcBorders>
              <w:top w:val="nil"/>
              <w:left w:val="nil"/>
              <w:bottom w:val="single" w:sz="4" w:space="0" w:color="auto"/>
              <w:right w:val="nil"/>
            </w:tcBorders>
            <w:shd w:val="clear" w:color="auto" w:fill="auto"/>
            <w:noWrap/>
            <w:vAlign w:val="center"/>
            <w:hideMark/>
          </w:tcPr>
          <w:p w14:paraId="0032CF87" w14:textId="77777777" w:rsidR="00F06AA5" w:rsidRPr="00F06AA5" w:rsidRDefault="00F06AA5">
            <w:pPr>
              <w:jc w:val="center"/>
              <w:rPr>
                <w:b/>
                <w:bCs/>
                <w:color w:val="000000"/>
              </w:rPr>
            </w:pPr>
            <w:r w:rsidRPr="00F06AA5">
              <w:rPr>
                <w:rFonts w:hint="cs"/>
                <w:b/>
                <w:bCs/>
                <w:color w:val="000000"/>
              </w:rPr>
              <w:t>0,8191</w:t>
            </w:r>
          </w:p>
        </w:tc>
      </w:tr>
      <w:tr w:rsidR="00F06AA5" w14:paraId="569D6D9F" w14:textId="77777777" w:rsidTr="00AB22A1">
        <w:trPr>
          <w:cantSplit/>
          <w:trHeight w:val="224"/>
          <w:tblHeader/>
          <w:jc w:val="center"/>
        </w:trPr>
        <w:tc>
          <w:tcPr>
            <w:tcW w:w="1560" w:type="dxa"/>
            <w:tcBorders>
              <w:top w:val="nil"/>
              <w:left w:val="nil"/>
              <w:bottom w:val="single" w:sz="4" w:space="0" w:color="auto"/>
              <w:right w:val="nil"/>
            </w:tcBorders>
            <w:shd w:val="clear" w:color="auto" w:fill="auto"/>
            <w:noWrap/>
            <w:vAlign w:val="center"/>
            <w:hideMark/>
          </w:tcPr>
          <w:p w14:paraId="766D651C" w14:textId="77777777" w:rsidR="00F06AA5" w:rsidRPr="00F06AA5" w:rsidRDefault="00F06AA5">
            <w:pPr>
              <w:jc w:val="center"/>
              <w:rPr>
                <w:color w:val="000000"/>
              </w:rPr>
            </w:pPr>
            <w:r w:rsidRPr="00F06AA5">
              <w:rPr>
                <w:rFonts w:hint="cs"/>
                <w:color w:val="000000"/>
              </w:rPr>
              <w:t>ii_7 &gt; II</w:t>
            </w:r>
          </w:p>
        </w:tc>
        <w:tc>
          <w:tcPr>
            <w:tcW w:w="1559" w:type="dxa"/>
            <w:tcBorders>
              <w:top w:val="nil"/>
              <w:left w:val="nil"/>
              <w:bottom w:val="single" w:sz="4" w:space="0" w:color="auto"/>
              <w:right w:val="nil"/>
            </w:tcBorders>
            <w:shd w:val="clear" w:color="auto" w:fill="auto"/>
            <w:noWrap/>
            <w:vAlign w:val="center"/>
            <w:hideMark/>
          </w:tcPr>
          <w:p w14:paraId="5DCCE266" w14:textId="77777777" w:rsidR="00F06AA5" w:rsidRPr="00F06AA5" w:rsidRDefault="00F06AA5">
            <w:pPr>
              <w:jc w:val="center"/>
              <w:rPr>
                <w:color w:val="000000"/>
              </w:rPr>
            </w:pPr>
            <w:r w:rsidRPr="00F06AA5">
              <w:rPr>
                <w:rFonts w:hint="cs"/>
                <w:color w:val="000000"/>
              </w:rPr>
              <w:t>0,8598</w:t>
            </w:r>
          </w:p>
        </w:tc>
        <w:tc>
          <w:tcPr>
            <w:tcW w:w="1134" w:type="dxa"/>
            <w:tcBorders>
              <w:top w:val="nil"/>
              <w:left w:val="nil"/>
              <w:bottom w:val="single" w:sz="4" w:space="0" w:color="auto"/>
              <w:right w:val="nil"/>
            </w:tcBorders>
            <w:shd w:val="clear" w:color="auto" w:fill="auto"/>
            <w:noWrap/>
            <w:vAlign w:val="center"/>
            <w:hideMark/>
          </w:tcPr>
          <w:p w14:paraId="18164D61" w14:textId="77777777" w:rsidR="00F06AA5" w:rsidRPr="00F06AA5" w:rsidRDefault="00F06AA5">
            <w:pPr>
              <w:jc w:val="center"/>
              <w:rPr>
                <w:color w:val="000000"/>
              </w:rPr>
            </w:pPr>
            <w:r w:rsidRPr="00F06AA5">
              <w:rPr>
                <w:rFonts w:hint="cs"/>
                <w:color w:val="000000"/>
              </w:rPr>
              <w:t>0,7545</w:t>
            </w:r>
          </w:p>
        </w:tc>
        <w:tc>
          <w:tcPr>
            <w:tcW w:w="1417" w:type="dxa"/>
            <w:tcBorders>
              <w:top w:val="nil"/>
              <w:left w:val="nil"/>
              <w:bottom w:val="single" w:sz="4" w:space="0" w:color="auto"/>
              <w:right w:val="nil"/>
            </w:tcBorders>
            <w:shd w:val="clear" w:color="auto" w:fill="auto"/>
            <w:noWrap/>
            <w:vAlign w:val="center"/>
            <w:hideMark/>
          </w:tcPr>
          <w:p w14:paraId="2AA3526A" w14:textId="77777777" w:rsidR="00F06AA5" w:rsidRPr="00F06AA5" w:rsidRDefault="00F06AA5">
            <w:pPr>
              <w:jc w:val="center"/>
              <w:rPr>
                <w:color w:val="000000"/>
              </w:rPr>
            </w:pPr>
            <w:r w:rsidRPr="00F06AA5">
              <w:rPr>
                <w:rFonts w:hint="cs"/>
                <w:color w:val="000000"/>
              </w:rPr>
              <w:t>0,917</w:t>
            </w:r>
          </w:p>
        </w:tc>
      </w:tr>
      <w:tr w:rsidR="00F06AA5" w14:paraId="3FCFBC09" w14:textId="77777777" w:rsidTr="00AB22A1">
        <w:trPr>
          <w:cantSplit/>
          <w:trHeight w:val="320"/>
          <w:tblHeader/>
          <w:jc w:val="center"/>
        </w:trPr>
        <w:tc>
          <w:tcPr>
            <w:tcW w:w="1560" w:type="dxa"/>
            <w:tcBorders>
              <w:top w:val="nil"/>
              <w:left w:val="nil"/>
              <w:bottom w:val="single" w:sz="4" w:space="0" w:color="auto"/>
              <w:right w:val="nil"/>
            </w:tcBorders>
            <w:shd w:val="clear" w:color="auto" w:fill="auto"/>
            <w:noWrap/>
            <w:vAlign w:val="center"/>
            <w:hideMark/>
          </w:tcPr>
          <w:p w14:paraId="708340AE" w14:textId="77777777" w:rsidR="00F06AA5" w:rsidRPr="00F06AA5" w:rsidRDefault="00F06AA5">
            <w:pPr>
              <w:jc w:val="center"/>
              <w:rPr>
                <w:color w:val="000000"/>
              </w:rPr>
            </w:pPr>
            <w:r w:rsidRPr="00F06AA5">
              <w:rPr>
                <w:rFonts w:hint="cs"/>
                <w:color w:val="000000"/>
              </w:rPr>
              <w:t>cc_1 &gt; CC</w:t>
            </w:r>
          </w:p>
        </w:tc>
        <w:tc>
          <w:tcPr>
            <w:tcW w:w="1559" w:type="dxa"/>
            <w:tcBorders>
              <w:top w:val="nil"/>
              <w:left w:val="nil"/>
              <w:bottom w:val="single" w:sz="4" w:space="0" w:color="auto"/>
              <w:right w:val="nil"/>
            </w:tcBorders>
            <w:shd w:val="clear" w:color="auto" w:fill="auto"/>
            <w:noWrap/>
            <w:vAlign w:val="center"/>
            <w:hideMark/>
          </w:tcPr>
          <w:p w14:paraId="76553DD5" w14:textId="77777777" w:rsidR="00F06AA5" w:rsidRPr="00F06AA5" w:rsidRDefault="00F06AA5">
            <w:pPr>
              <w:jc w:val="center"/>
              <w:rPr>
                <w:color w:val="000000"/>
              </w:rPr>
            </w:pPr>
            <w:r w:rsidRPr="00F06AA5">
              <w:rPr>
                <w:rFonts w:hint="cs"/>
                <w:color w:val="000000"/>
              </w:rPr>
              <w:t>0,9158</w:t>
            </w:r>
          </w:p>
        </w:tc>
        <w:tc>
          <w:tcPr>
            <w:tcW w:w="1134" w:type="dxa"/>
            <w:tcBorders>
              <w:top w:val="nil"/>
              <w:left w:val="nil"/>
              <w:bottom w:val="single" w:sz="4" w:space="0" w:color="auto"/>
              <w:right w:val="nil"/>
            </w:tcBorders>
            <w:shd w:val="clear" w:color="auto" w:fill="auto"/>
            <w:noWrap/>
            <w:vAlign w:val="center"/>
            <w:hideMark/>
          </w:tcPr>
          <w:p w14:paraId="3F320080" w14:textId="77777777" w:rsidR="00F06AA5" w:rsidRPr="00F06AA5" w:rsidRDefault="00F06AA5">
            <w:pPr>
              <w:jc w:val="center"/>
              <w:rPr>
                <w:color w:val="000000"/>
              </w:rPr>
            </w:pPr>
            <w:r w:rsidRPr="00F06AA5">
              <w:rPr>
                <w:rFonts w:hint="cs"/>
                <w:color w:val="000000"/>
              </w:rPr>
              <w:t>0,8305</w:t>
            </w:r>
          </w:p>
        </w:tc>
        <w:tc>
          <w:tcPr>
            <w:tcW w:w="1417" w:type="dxa"/>
            <w:tcBorders>
              <w:top w:val="nil"/>
              <w:left w:val="nil"/>
              <w:bottom w:val="single" w:sz="4" w:space="0" w:color="auto"/>
              <w:right w:val="nil"/>
            </w:tcBorders>
            <w:shd w:val="clear" w:color="auto" w:fill="auto"/>
            <w:noWrap/>
            <w:vAlign w:val="center"/>
            <w:hideMark/>
          </w:tcPr>
          <w:p w14:paraId="7C4A0C88" w14:textId="77777777" w:rsidR="00F06AA5" w:rsidRPr="00F06AA5" w:rsidRDefault="00F06AA5">
            <w:pPr>
              <w:jc w:val="center"/>
              <w:rPr>
                <w:color w:val="000000"/>
              </w:rPr>
            </w:pPr>
            <w:r w:rsidRPr="00F06AA5">
              <w:rPr>
                <w:rFonts w:hint="cs"/>
                <w:color w:val="000000"/>
              </w:rPr>
              <w:t>0,9541</w:t>
            </w:r>
          </w:p>
        </w:tc>
      </w:tr>
      <w:tr w:rsidR="00F06AA5" w14:paraId="18D34022" w14:textId="77777777" w:rsidTr="00AB22A1">
        <w:trPr>
          <w:cantSplit/>
          <w:trHeight w:val="320"/>
          <w:tblHeader/>
          <w:jc w:val="center"/>
        </w:trPr>
        <w:tc>
          <w:tcPr>
            <w:tcW w:w="1560" w:type="dxa"/>
            <w:tcBorders>
              <w:top w:val="nil"/>
              <w:left w:val="nil"/>
              <w:bottom w:val="single" w:sz="4" w:space="0" w:color="auto"/>
              <w:right w:val="nil"/>
            </w:tcBorders>
            <w:shd w:val="clear" w:color="auto" w:fill="auto"/>
            <w:noWrap/>
            <w:vAlign w:val="center"/>
            <w:hideMark/>
          </w:tcPr>
          <w:p w14:paraId="1F6D7E36" w14:textId="77777777" w:rsidR="00F06AA5" w:rsidRPr="00F06AA5" w:rsidRDefault="00F06AA5">
            <w:pPr>
              <w:jc w:val="center"/>
              <w:rPr>
                <w:color w:val="000000"/>
              </w:rPr>
            </w:pPr>
            <w:r w:rsidRPr="00F06AA5">
              <w:rPr>
                <w:rFonts w:hint="cs"/>
                <w:color w:val="000000"/>
              </w:rPr>
              <w:t>cc_2 &gt; CC</w:t>
            </w:r>
          </w:p>
        </w:tc>
        <w:tc>
          <w:tcPr>
            <w:tcW w:w="1559" w:type="dxa"/>
            <w:tcBorders>
              <w:top w:val="nil"/>
              <w:left w:val="nil"/>
              <w:bottom w:val="single" w:sz="4" w:space="0" w:color="auto"/>
              <w:right w:val="nil"/>
            </w:tcBorders>
            <w:shd w:val="clear" w:color="auto" w:fill="auto"/>
            <w:noWrap/>
            <w:vAlign w:val="center"/>
            <w:hideMark/>
          </w:tcPr>
          <w:p w14:paraId="468FA865" w14:textId="77777777" w:rsidR="00F06AA5" w:rsidRPr="00F06AA5" w:rsidRDefault="00F06AA5">
            <w:pPr>
              <w:jc w:val="center"/>
              <w:rPr>
                <w:color w:val="000000"/>
              </w:rPr>
            </w:pPr>
            <w:r w:rsidRPr="00F06AA5">
              <w:rPr>
                <w:rFonts w:hint="cs"/>
                <w:color w:val="000000"/>
              </w:rPr>
              <w:t>0,904</w:t>
            </w:r>
          </w:p>
        </w:tc>
        <w:tc>
          <w:tcPr>
            <w:tcW w:w="1134" w:type="dxa"/>
            <w:tcBorders>
              <w:top w:val="nil"/>
              <w:left w:val="nil"/>
              <w:bottom w:val="single" w:sz="4" w:space="0" w:color="auto"/>
              <w:right w:val="nil"/>
            </w:tcBorders>
            <w:shd w:val="clear" w:color="auto" w:fill="auto"/>
            <w:noWrap/>
            <w:vAlign w:val="center"/>
            <w:hideMark/>
          </w:tcPr>
          <w:p w14:paraId="103C0F2C" w14:textId="77777777" w:rsidR="00F06AA5" w:rsidRPr="00F06AA5" w:rsidRDefault="00F06AA5">
            <w:pPr>
              <w:jc w:val="center"/>
              <w:rPr>
                <w:color w:val="000000"/>
              </w:rPr>
            </w:pPr>
            <w:r w:rsidRPr="00F06AA5">
              <w:rPr>
                <w:rFonts w:hint="cs"/>
                <w:color w:val="000000"/>
              </w:rPr>
              <w:t>0,8017</w:t>
            </w:r>
          </w:p>
        </w:tc>
        <w:tc>
          <w:tcPr>
            <w:tcW w:w="1417" w:type="dxa"/>
            <w:tcBorders>
              <w:top w:val="nil"/>
              <w:left w:val="nil"/>
              <w:bottom w:val="single" w:sz="4" w:space="0" w:color="auto"/>
              <w:right w:val="nil"/>
            </w:tcBorders>
            <w:shd w:val="clear" w:color="auto" w:fill="auto"/>
            <w:noWrap/>
            <w:vAlign w:val="center"/>
            <w:hideMark/>
          </w:tcPr>
          <w:p w14:paraId="6B1ED4B6" w14:textId="77777777" w:rsidR="00F06AA5" w:rsidRPr="00F06AA5" w:rsidRDefault="00F06AA5">
            <w:pPr>
              <w:jc w:val="center"/>
              <w:rPr>
                <w:color w:val="000000"/>
              </w:rPr>
            </w:pPr>
            <w:r w:rsidRPr="00F06AA5">
              <w:rPr>
                <w:rFonts w:hint="cs"/>
                <w:color w:val="000000"/>
              </w:rPr>
              <w:t>0,9487</w:t>
            </w:r>
          </w:p>
        </w:tc>
      </w:tr>
      <w:tr w:rsidR="00F06AA5" w14:paraId="46221ACB" w14:textId="77777777" w:rsidTr="00AB22A1">
        <w:trPr>
          <w:cantSplit/>
          <w:trHeight w:val="241"/>
          <w:tblHeader/>
          <w:jc w:val="center"/>
        </w:trPr>
        <w:tc>
          <w:tcPr>
            <w:tcW w:w="1560" w:type="dxa"/>
            <w:tcBorders>
              <w:top w:val="nil"/>
              <w:left w:val="nil"/>
              <w:bottom w:val="single" w:sz="4" w:space="0" w:color="auto"/>
              <w:right w:val="nil"/>
            </w:tcBorders>
            <w:shd w:val="clear" w:color="auto" w:fill="auto"/>
            <w:noWrap/>
            <w:vAlign w:val="center"/>
            <w:hideMark/>
          </w:tcPr>
          <w:p w14:paraId="7B500F1F" w14:textId="77777777" w:rsidR="00F06AA5" w:rsidRPr="00F06AA5" w:rsidRDefault="00F06AA5">
            <w:pPr>
              <w:jc w:val="center"/>
              <w:rPr>
                <w:color w:val="000000"/>
              </w:rPr>
            </w:pPr>
            <w:r w:rsidRPr="00F06AA5">
              <w:rPr>
                <w:rFonts w:hint="cs"/>
                <w:color w:val="000000"/>
              </w:rPr>
              <w:t>cc_3 &gt; CC</w:t>
            </w:r>
          </w:p>
        </w:tc>
        <w:tc>
          <w:tcPr>
            <w:tcW w:w="1559" w:type="dxa"/>
            <w:tcBorders>
              <w:top w:val="nil"/>
              <w:left w:val="nil"/>
              <w:bottom w:val="single" w:sz="4" w:space="0" w:color="auto"/>
              <w:right w:val="nil"/>
            </w:tcBorders>
            <w:shd w:val="clear" w:color="auto" w:fill="auto"/>
            <w:noWrap/>
            <w:vAlign w:val="center"/>
            <w:hideMark/>
          </w:tcPr>
          <w:p w14:paraId="49610FFF" w14:textId="77777777" w:rsidR="00F06AA5" w:rsidRPr="00F06AA5" w:rsidRDefault="00F06AA5">
            <w:pPr>
              <w:jc w:val="center"/>
              <w:rPr>
                <w:color w:val="000000"/>
              </w:rPr>
            </w:pPr>
            <w:r w:rsidRPr="00F06AA5">
              <w:rPr>
                <w:rFonts w:hint="cs"/>
                <w:color w:val="000000"/>
              </w:rPr>
              <w:t>0,7743</w:t>
            </w:r>
          </w:p>
        </w:tc>
        <w:tc>
          <w:tcPr>
            <w:tcW w:w="1134" w:type="dxa"/>
            <w:tcBorders>
              <w:top w:val="nil"/>
              <w:left w:val="nil"/>
              <w:bottom w:val="single" w:sz="4" w:space="0" w:color="auto"/>
              <w:right w:val="nil"/>
            </w:tcBorders>
            <w:shd w:val="clear" w:color="auto" w:fill="auto"/>
            <w:noWrap/>
            <w:vAlign w:val="center"/>
            <w:hideMark/>
          </w:tcPr>
          <w:p w14:paraId="2BAF8DAB" w14:textId="77777777" w:rsidR="00F06AA5" w:rsidRPr="00F06AA5" w:rsidRDefault="00F06AA5">
            <w:pPr>
              <w:jc w:val="center"/>
              <w:rPr>
                <w:color w:val="000000"/>
              </w:rPr>
            </w:pPr>
            <w:r w:rsidRPr="00F06AA5">
              <w:rPr>
                <w:rFonts w:hint="cs"/>
                <w:color w:val="000000"/>
              </w:rPr>
              <w:t>0,6249</w:t>
            </w:r>
          </w:p>
        </w:tc>
        <w:tc>
          <w:tcPr>
            <w:tcW w:w="1417" w:type="dxa"/>
            <w:tcBorders>
              <w:top w:val="nil"/>
              <w:left w:val="nil"/>
              <w:bottom w:val="single" w:sz="4" w:space="0" w:color="auto"/>
              <w:right w:val="nil"/>
            </w:tcBorders>
            <w:shd w:val="clear" w:color="auto" w:fill="auto"/>
            <w:noWrap/>
            <w:vAlign w:val="center"/>
            <w:hideMark/>
          </w:tcPr>
          <w:p w14:paraId="08DA9F68" w14:textId="77777777" w:rsidR="00F06AA5" w:rsidRPr="00F06AA5" w:rsidRDefault="00F06AA5">
            <w:pPr>
              <w:jc w:val="center"/>
              <w:rPr>
                <w:color w:val="000000"/>
              </w:rPr>
            </w:pPr>
            <w:r w:rsidRPr="00F06AA5">
              <w:rPr>
                <w:rFonts w:hint="cs"/>
                <w:color w:val="000000"/>
              </w:rPr>
              <w:t>0,8988</w:t>
            </w:r>
          </w:p>
        </w:tc>
      </w:tr>
    </w:tbl>
    <w:p w14:paraId="04DE9E84" w14:textId="070EFCC8" w:rsidR="00F06AA5" w:rsidRPr="00F06AA5" w:rsidRDefault="00F06AA5" w:rsidP="00AB22A1">
      <w:pPr>
        <w:ind w:left="1701"/>
        <w:rPr>
          <w:sz w:val="18"/>
          <w:szCs w:val="18"/>
        </w:rPr>
      </w:pPr>
      <w:r>
        <w:rPr>
          <w:sz w:val="18"/>
          <w:szCs w:val="18"/>
        </w:rPr>
        <w:t>Fonte: Elaborado pelo autor (2022).</w:t>
      </w:r>
    </w:p>
    <w:p w14:paraId="73C9A65A" w14:textId="77777777" w:rsidR="00AE4474" w:rsidRDefault="00AE4474">
      <w:pPr>
        <w:jc w:val="both"/>
        <w:rPr>
          <w:sz w:val="20"/>
          <w:szCs w:val="20"/>
        </w:rPr>
      </w:pPr>
    </w:p>
    <w:p w14:paraId="3C65FD29" w14:textId="577DC506" w:rsidR="00F06AA5" w:rsidRDefault="0009163C" w:rsidP="00F06AA5">
      <w:pPr>
        <w:jc w:val="both"/>
      </w:pPr>
      <w:r>
        <w:tab/>
        <w:t xml:space="preserve">Ao observar a tabela 1, é constatado que existem cargas abaixo de 0,7, e para Hair </w:t>
      </w:r>
      <w:r w:rsidR="000356FF" w:rsidRPr="000356FF">
        <w:rPr>
          <w:i/>
          <w:iCs/>
        </w:rPr>
        <w:t>et al</w:t>
      </w:r>
      <w:r w:rsidR="000356FF">
        <w:t>.</w:t>
      </w:r>
      <w:r>
        <w:t xml:space="preserve"> (2021) os valores de carga precisam estar acima de 0,7 para serem considerados estatisticamente significativos. Diante disto, os valores abaixo da referência foram retirados e após a remoção, um novo teste foi realizado e todas as cargas ficaram superiores ao índice recomendado, conforme tabela 2</w:t>
      </w:r>
      <w:r w:rsidR="00AB22A1">
        <w:t>.</w:t>
      </w:r>
    </w:p>
    <w:p w14:paraId="24E2F989" w14:textId="77777777" w:rsidR="00F06AA5" w:rsidRDefault="00F06AA5" w:rsidP="00F06AA5">
      <w:pPr>
        <w:jc w:val="both"/>
      </w:pPr>
    </w:p>
    <w:p w14:paraId="03460042" w14:textId="1A909872" w:rsidR="00AE4474" w:rsidRPr="00F06AA5" w:rsidRDefault="00F06AA5" w:rsidP="00D76D50">
      <w:pPr>
        <w:pageBreakBefore/>
        <w:jc w:val="center"/>
        <w:rPr>
          <w:b/>
          <w:bCs/>
          <w:sz w:val="20"/>
          <w:szCs w:val="20"/>
        </w:rPr>
      </w:pPr>
      <w:r>
        <w:rPr>
          <w:b/>
          <w:bCs/>
          <w:sz w:val="20"/>
          <w:szCs w:val="20"/>
        </w:rPr>
        <w:t>Tabela 2 – Carga e significância dos indicadores do modelo</w:t>
      </w:r>
    </w:p>
    <w:tbl>
      <w:tblPr>
        <w:tblW w:w="5387" w:type="dxa"/>
        <w:jc w:val="center"/>
        <w:tblCellMar>
          <w:left w:w="70" w:type="dxa"/>
          <w:right w:w="70" w:type="dxa"/>
        </w:tblCellMar>
        <w:tblLook w:val="04A0" w:firstRow="1" w:lastRow="0" w:firstColumn="1" w:lastColumn="0" w:noHBand="0" w:noVBand="1"/>
      </w:tblPr>
      <w:tblGrid>
        <w:gridCol w:w="1418"/>
        <w:gridCol w:w="1302"/>
        <w:gridCol w:w="235"/>
        <w:gridCol w:w="1134"/>
        <w:gridCol w:w="1418"/>
      </w:tblGrid>
      <w:tr w:rsidR="00F06AA5" w14:paraId="0C7047F3" w14:textId="77777777" w:rsidTr="00D76D50">
        <w:trPr>
          <w:cantSplit/>
          <w:trHeight w:val="527"/>
          <w:jc w:val="center"/>
        </w:trPr>
        <w:tc>
          <w:tcPr>
            <w:tcW w:w="1418" w:type="dxa"/>
            <w:tcBorders>
              <w:top w:val="single" w:sz="4" w:space="0" w:color="auto"/>
              <w:left w:val="nil"/>
              <w:bottom w:val="single" w:sz="4" w:space="0" w:color="auto"/>
              <w:right w:val="nil"/>
            </w:tcBorders>
            <w:shd w:val="clear" w:color="auto" w:fill="auto"/>
            <w:noWrap/>
            <w:vAlign w:val="center"/>
            <w:hideMark/>
          </w:tcPr>
          <w:p w14:paraId="5443A6CB" w14:textId="77777777" w:rsidR="00F06AA5" w:rsidRPr="00F06AA5" w:rsidRDefault="00F06AA5">
            <w:pPr>
              <w:jc w:val="both"/>
              <w:rPr>
                <w:color w:val="000000"/>
              </w:rPr>
            </w:pPr>
            <w:r w:rsidRPr="00F06AA5">
              <w:rPr>
                <w:rFonts w:hint="cs"/>
                <w:color w:val="000000"/>
              </w:rPr>
              <w:t> </w:t>
            </w:r>
          </w:p>
        </w:tc>
        <w:tc>
          <w:tcPr>
            <w:tcW w:w="1417" w:type="dxa"/>
            <w:gridSpan w:val="2"/>
            <w:tcBorders>
              <w:top w:val="single" w:sz="4" w:space="0" w:color="auto"/>
              <w:left w:val="nil"/>
              <w:bottom w:val="single" w:sz="4" w:space="0" w:color="auto"/>
              <w:right w:val="nil"/>
            </w:tcBorders>
            <w:shd w:val="clear" w:color="auto" w:fill="auto"/>
            <w:vAlign w:val="center"/>
            <w:hideMark/>
          </w:tcPr>
          <w:p w14:paraId="4262AF15" w14:textId="77777777" w:rsidR="00F06AA5" w:rsidRPr="00F06AA5" w:rsidRDefault="00F06AA5">
            <w:pPr>
              <w:jc w:val="center"/>
              <w:rPr>
                <w:b/>
                <w:bCs/>
                <w:color w:val="000000"/>
              </w:rPr>
            </w:pPr>
            <w:r w:rsidRPr="00F06AA5">
              <w:rPr>
                <w:rFonts w:hint="cs"/>
                <w:b/>
                <w:bCs/>
                <w:color w:val="000000"/>
              </w:rPr>
              <w:t>Carga padronizada</w:t>
            </w:r>
          </w:p>
        </w:tc>
        <w:tc>
          <w:tcPr>
            <w:tcW w:w="1134" w:type="dxa"/>
            <w:tcBorders>
              <w:top w:val="single" w:sz="4" w:space="0" w:color="auto"/>
              <w:left w:val="nil"/>
              <w:bottom w:val="single" w:sz="4" w:space="0" w:color="auto"/>
              <w:right w:val="nil"/>
            </w:tcBorders>
            <w:shd w:val="clear" w:color="auto" w:fill="auto"/>
            <w:noWrap/>
            <w:vAlign w:val="center"/>
            <w:hideMark/>
          </w:tcPr>
          <w:p w14:paraId="5EE3A3B3" w14:textId="77777777" w:rsidR="00F06AA5" w:rsidRPr="00F06AA5" w:rsidRDefault="00F06AA5">
            <w:pPr>
              <w:jc w:val="center"/>
              <w:rPr>
                <w:b/>
                <w:bCs/>
                <w:color w:val="000000"/>
              </w:rPr>
            </w:pPr>
            <w:r w:rsidRPr="00F06AA5">
              <w:rPr>
                <w:rFonts w:hint="cs"/>
                <w:b/>
                <w:bCs/>
                <w:color w:val="000000"/>
              </w:rPr>
              <w:t>2,5% CO</w:t>
            </w:r>
          </w:p>
        </w:tc>
        <w:tc>
          <w:tcPr>
            <w:tcW w:w="1418" w:type="dxa"/>
            <w:tcBorders>
              <w:top w:val="single" w:sz="4" w:space="0" w:color="auto"/>
              <w:left w:val="nil"/>
              <w:bottom w:val="single" w:sz="4" w:space="0" w:color="auto"/>
              <w:right w:val="nil"/>
            </w:tcBorders>
            <w:shd w:val="clear" w:color="auto" w:fill="auto"/>
            <w:noWrap/>
            <w:vAlign w:val="center"/>
            <w:hideMark/>
          </w:tcPr>
          <w:p w14:paraId="5E0BF985" w14:textId="77777777" w:rsidR="00F06AA5" w:rsidRPr="00F06AA5" w:rsidRDefault="00F06AA5">
            <w:pPr>
              <w:jc w:val="center"/>
              <w:rPr>
                <w:b/>
                <w:bCs/>
                <w:color w:val="000000"/>
              </w:rPr>
            </w:pPr>
            <w:r w:rsidRPr="00F06AA5">
              <w:rPr>
                <w:rFonts w:hint="cs"/>
                <w:b/>
                <w:bCs/>
                <w:color w:val="000000"/>
              </w:rPr>
              <w:t>97,5% CO</w:t>
            </w:r>
          </w:p>
        </w:tc>
      </w:tr>
      <w:tr w:rsidR="00F06AA5" w14:paraId="40E39590" w14:textId="77777777" w:rsidTr="00D76D50">
        <w:trPr>
          <w:cantSplit/>
          <w:trHeight w:val="109"/>
          <w:jc w:val="center"/>
        </w:trPr>
        <w:tc>
          <w:tcPr>
            <w:tcW w:w="1418" w:type="dxa"/>
            <w:tcBorders>
              <w:top w:val="nil"/>
              <w:left w:val="nil"/>
              <w:bottom w:val="single" w:sz="4" w:space="0" w:color="auto"/>
              <w:right w:val="nil"/>
            </w:tcBorders>
            <w:shd w:val="clear" w:color="auto" w:fill="auto"/>
            <w:noWrap/>
            <w:vAlign w:val="center"/>
            <w:hideMark/>
          </w:tcPr>
          <w:p w14:paraId="4A84E694" w14:textId="77777777" w:rsidR="00F06AA5" w:rsidRPr="00F06AA5" w:rsidRDefault="00F06AA5">
            <w:pPr>
              <w:jc w:val="center"/>
              <w:rPr>
                <w:color w:val="000000"/>
              </w:rPr>
            </w:pPr>
            <w:r w:rsidRPr="00F06AA5">
              <w:rPr>
                <w:rFonts w:hint="cs"/>
                <w:color w:val="000000"/>
              </w:rPr>
              <w:t>co_2 &gt; CO</w:t>
            </w:r>
          </w:p>
        </w:tc>
        <w:tc>
          <w:tcPr>
            <w:tcW w:w="1182" w:type="dxa"/>
            <w:tcBorders>
              <w:top w:val="nil"/>
              <w:left w:val="nil"/>
              <w:bottom w:val="single" w:sz="4" w:space="0" w:color="auto"/>
              <w:right w:val="nil"/>
            </w:tcBorders>
            <w:shd w:val="clear" w:color="auto" w:fill="auto"/>
            <w:noWrap/>
            <w:vAlign w:val="center"/>
            <w:hideMark/>
          </w:tcPr>
          <w:p w14:paraId="678EA989" w14:textId="77777777" w:rsidR="00F06AA5" w:rsidRPr="00F06AA5" w:rsidRDefault="00F06AA5">
            <w:pPr>
              <w:jc w:val="center"/>
              <w:rPr>
                <w:color w:val="000000"/>
              </w:rPr>
            </w:pPr>
            <w:r w:rsidRPr="00F06AA5">
              <w:rPr>
                <w:rFonts w:hint="cs"/>
                <w:color w:val="000000"/>
              </w:rPr>
              <w:t>0,7931</w:t>
            </w:r>
          </w:p>
        </w:tc>
        <w:tc>
          <w:tcPr>
            <w:tcW w:w="1369" w:type="dxa"/>
            <w:gridSpan w:val="2"/>
            <w:tcBorders>
              <w:top w:val="nil"/>
              <w:left w:val="nil"/>
              <w:bottom w:val="single" w:sz="4" w:space="0" w:color="auto"/>
              <w:right w:val="nil"/>
            </w:tcBorders>
            <w:shd w:val="clear" w:color="auto" w:fill="auto"/>
            <w:noWrap/>
            <w:vAlign w:val="center"/>
            <w:hideMark/>
          </w:tcPr>
          <w:p w14:paraId="670ACA94" w14:textId="77777777" w:rsidR="00F06AA5" w:rsidRPr="00F06AA5" w:rsidRDefault="00F06AA5">
            <w:pPr>
              <w:jc w:val="center"/>
              <w:rPr>
                <w:color w:val="000000"/>
              </w:rPr>
            </w:pPr>
            <w:r w:rsidRPr="00F06AA5">
              <w:rPr>
                <w:rFonts w:hint="cs"/>
                <w:color w:val="000000"/>
              </w:rPr>
              <w:t>0,616</w:t>
            </w:r>
          </w:p>
        </w:tc>
        <w:tc>
          <w:tcPr>
            <w:tcW w:w="1418" w:type="dxa"/>
            <w:tcBorders>
              <w:top w:val="nil"/>
              <w:left w:val="nil"/>
              <w:bottom w:val="single" w:sz="4" w:space="0" w:color="auto"/>
              <w:right w:val="nil"/>
            </w:tcBorders>
            <w:shd w:val="clear" w:color="auto" w:fill="auto"/>
            <w:noWrap/>
            <w:vAlign w:val="center"/>
            <w:hideMark/>
          </w:tcPr>
          <w:p w14:paraId="240A797E" w14:textId="77777777" w:rsidR="00F06AA5" w:rsidRPr="00F06AA5" w:rsidRDefault="00F06AA5">
            <w:pPr>
              <w:jc w:val="center"/>
              <w:rPr>
                <w:color w:val="000000"/>
              </w:rPr>
            </w:pPr>
            <w:r w:rsidRPr="00F06AA5">
              <w:rPr>
                <w:rFonts w:hint="cs"/>
                <w:color w:val="000000"/>
              </w:rPr>
              <w:t>0,8829</w:t>
            </w:r>
          </w:p>
        </w:tc>
      </w:tr>
      <w:tr w:rsidR="00F06AA5" w14:paraId="755B6920" w14:textId="77777777" w:rsidTr="00D76D50">
        <w:trPr>
          <w:cantSplit/>
          <w:trHeight w:val="320"/>
          <w:jc w:val="center"/>
        </w:trPr>
        <w:tc>
          <w:tcPr>
            <w:tcW w:w="1418" w:type="dxa"/>
            <w:tcBorders>
              <w:top w:val="nil"/>
              <w:left w:val="nil"/>
              <w:bottom w:val="single" w:sz="4" w:space="0" w:color="auto"/>
              <w:right w:val="nil"/>
            </w:tcBorders>
            <w:shd w:val="clear" w:color="auto" w:fill="auto"/>
            <w:noWrap/>
            <w:vAlign w:val="center"/>
            <w:hideMark/>
          </w:tcPr>
          <w:p w14:paraId="75ED9764" w14:textId="77777777" w:rsidR="00F06AA5" w:rsidRPr="00F06AA5" w:rsidRDefault="00F06AA5">
            <w:pPr>
              <w:jc w:val="center"/>
              <w:rPr>
                <w:color w:val="000000"/>
              </w:rPr>
            </w:pPr>
            <w:r w:rsidRPr="00F06AA5">
              <w:rPr>
                <w:rFonts w:hint="cs"/>
                <w:color w:val="000000"/>
              </w:rPr>
              <w:t>co_4 &gt; CO</w:t>
            </w:r>
          </w:p>
        </w:tc>
        <w:tc>
          <w:tcPr>
            <w:tcW w:w="1182" w:type="dxa"/>
            <w:tcBorders>
              <w:top w:val="nil"/>
              <w:left w:val="nil"/>
              <w:bottom w:val="single" w:sz="4" w:space="0" w:color="auto"/>
              <w:right w:val="nil"/>
            </w:tcBorders>
            <w:shd w:val="clear" w:color="auto" w:fill="auto"/>
            <w:noWrap/>
            <w:vAlign w:val="center"/>
            <w:hideMark/>
          </w:tcPr>
          <w:p w14:paraId="36D5CE9D" w14:textId="77777777" w:rsidR="00F06AA5" w:rsidRPr="00F06AA5" w:rsidRDefault="00F06AA5">
            <w:pPr>
              <w:jc w:val="center"/>
              <w:rPr>
                <w:color w:val="000000"/>
              </w:rPr>
            </w:pPr>
            <w:r w:rsidRPr="00F06AA5">
              <w:rPr>
                <w:rFonts w:hint="cs"/>
                <w:color w:val="000000"/>
              </w:rPr>
              <w:t>0,8358</w:t>
            </w:r>
          </w:p>
        </w:tc>
        <w:tc>
          <w:tcPr>
            <w:tcW w:w="1369" w:type="dxa"/>
            <w:gridSpan w:val="2"/>
            <w:tcBorders>
              <w:top w:val="nil"/>
              <w:left w:val="nil"/>
              <w:bottom w:val="single" w:sz="4" w:space="0" w:color="auto"/>
              <w:right w:val="nil"/>
            </w:tcBorders>
            <w:shd w:val="clear" w:color="auto" w:fill="auto"/>
            <w:noWrap/>
            <w:vAlign w:val="center"/>
            <w:hideMark/>
          </w:tcPr>
          <w:p w14:paraId="43643D78" w14:textId="77777777" w:rsidR="00F06AA5" w:rsidRPr="00F06AA5" w:rsidRDefault="00F06AA5">
            <w:pPr>
              <w:jc w:val="center"/>
              <w:rPr>
                <w:color w:val="000000"/>
              </w:rPr>
            </w:pPr>
            <w:r w:rsidRPr="00F06AA5">
              <w:rPr>
                <w:rFonts w:hint="cs"/>
                <w:color w:val="000000"/>
              </w:rPr>
              <w:t>0,7898</w:t>
            </w:r>
          </w:p>
        </w:tc>
        <w:tc>
          <w:tcPr>
            <w:tcW w:w="1418" w:type="dxa"/>
            <w:tcBorders>
              <w:top w:val="nil"/>
              <w:left w:val="nil"/>
              <w:bottom w:val="single" w:sz="4" w:space="0" w:color="auto"/>
              <w:right w:val="nil"/>
            </w:tcBorders>
            <w:shd w:val="clear" w:color="auto" w:fill="auto"/>
            <w:noWrap/>
            <w:vAlign w:val="center"/>
            <w:hideMark/>
          </w:tcPr>
          <w:p w14:paraId="7796F5AA" w14:textId="77777777" w:rsidR="00F06AA5" w:rsidRPr="00F06AA5" w:rsidRDefault="00F06AA5">
            <w:pPr>
              <w:jc w:val="center"/>
              <w:rPr>
                <w:color w:val="000000"/>
              </w:rPr>
            </w:pPr>
            <w:r w:rsidRPr="00F06AA5">
              <w:rPr>
                <w:rFonts w:hint="cs"/>
                <w:color w:val="000000"/>
              </w:rPr>
              <w:t>0,8961</w:t>
            </w:r>
          </w:p>
        </w:tc>
      </w:tr>
      <w:tr w:rsidR="00F06AA5" w14:paraId="75686695" w14:textId="77777777" w:rsidTr="00D76D50">
        <w:trPr>
          <w:cantSplit/>
          <w:trHeight w:val="203"/>
          <w:jc w:val="center"/>
        </w:trPr>
        <w:tc>
          <w:tcPr>
            <w:tcW w:w="1418" w:type="dxa"/>
            <w:tcBorders>
              <w:top w:val="nil"/>
              <w:left w:val="nil"/>
              <w:bottom w:val="single" w:sz="4" w:space="0" w:color="auto"/>
              <w:right w:val="nil"/>
            </w:tcBorders>
            <w:shd w:val="clear" w:color="auto" w:fill="auto"/>
            <w:noWrap/>
            <w:vAlign w:val="center"/>
            <w:hideMark/>
          </w:tcPr>
          <w:p w14:paraId="4EDCDFE5" w14:textId="77777777" w:rsidR="00F06AA5" w:rsidRPr="00F06AA5" w:rsidRDefault="00F06AA5">
            <w:pPr>
              <w:jc w:val="center"/>
              <w:rPr>
                <w:color w:val="000000"/>
              </w:rPr>
            </w:pPr>
            <w:r w:rsidRPr="00F06AA5">
              <w:rPr>
                <w:rFonts w:hint="cs"/>
                <w:color w:val="000000"/>
              </w:rPr>
              <w:t>co_5 &gt; CO</w:t>
            </w:r>
          </w:p>
        </w:tc>
        <w:tc>
          <w:tcPr>
            <w:tcW w:w="1182" w:type="dxa"/>
            <w:tcBorders>
              <w:top w:val="nil"/>
              <w:left w:val="nil"/>
              <w:bottom w:val="single" w:sz="4" w:space="0" w:color="auto"/>
              <w:right w:val="nil"/>
            </w:tcBorders>
            <w:shd w:val="clear" w:color="auto" w:fill="auto"/>
            <w:noWrap/>
            <w:vAlign w:val="center"/>
            <w:hideMark/>
          </w:tcPr>
          <w:p w14:paraId="0A8623FE" w14:textId="77777777" w:rsidR="00F06AA5" w:rsidRPr="00F06AA5" w:rsidRDefault="00F06AA5">
            <w:pPr>
              <w:jc w:val="center"/>
              <w:rPr>
                <w:color w:val="000000"/>
              </w:rPr>
            </w:pPr>
            <w:r w:rsidRPr="00F06AA5">
              <w:rPr>
                <w:rFonts w:hint="cs"/>
                <w:color w:val="000000"/>
              </w:rPr>
              <w:t>0,827</w:t>
            </w:r>
          </w:p>
        </w:tc>
        <w:tc>
          <w:tcPr>
            <w:tcW w:w="1369" w:type="dxa"/>
            <w:gridSpan w:val="2"/>
            <w:tcBorders>
              <w:top w:val="nil"/>
              <w:left w:val="nil"/>
              <w:bottom w:val="single" w:sz="4" w:space="0" w:color="auto"/>
              <w:right w:val="nil"/>
            </w:tcBorders>
            <w:shd w:val="clear" w:color="auto" w:fill="auto"/>
            <w:noWrap/>
            <w:vAlign w:val="center"/>
            <w:hideMark/>
          </w:tcPr>
          <w:p w14:paraId="571F8BE8" w14:textId="77777777" w:rsidR="00F06AA5" w:rsidRPr="00F06AA5" w:rsidRDefault="00F06AA5">
            <w:pPr>
              <w:jc w:val="center"/>
              <w:rPr>
                <w:color w:val="000000"/>
              </w:rPr>
            </w:pPr>
            <w:r w:rsidRPr="00F06AA5">
              <w:rPr>
                <w:rFonts w:hint="cs"/>
                <w:color w:val="000000"/>
              </w:rPr>
              <w:t>0,7222</w:t>
            </w:r>
          </w:p>
        </w:tc>
        <w:tc>
          <w:tcPr>
            <w:tcW w:w="1418" w:type="dxa"/>
            <w:tcBorders>
              <w:top w:val="nil"/>
              <w:left w:val="nil"/>
              <w:bottom w:val="single" w:sz="4" w:space="0" w:color="auto"/>
              <w:right w:val="nil"/>
            </w:tcBorders>
            <w:shd w:val="clear" w:color="auto" w:fill="auto"/>
            <w:noWrap/>
            <w:vAlign w:val="center"/>
            <w:hideMark/>
          </w:tcPr>
          <w:p w14:paraId="70472BCE" w14:textId="77777777" w:rsidR="00F06AA5" w:rsidRPr="00F06AA5" w:rsidRDefault="00F06AA5">
            <w:pPr>
              <w:jc w:val="center"/>
              <w:rPr>
                <w:color w:val="000000"/>
              </w:rPr>
            </w:pPr>
            <w:r w:rsidRPr="00F06AA5">
              <w:rPr>
                <w:rFonts w:hint="cs"/>
                <w:color w:val="000000"/>
              </w:rPr>
              <w:t>0,8893</w:t>
            </w:r>
          </w:p>
        </w:tc>
      </w:tr>
      <w:tr w:rsidR="00F06AA5" w14:paraId="0BFA2D91" w14:textId="77777777" w:rsidTr="00D76D50">
        <w:trPr>
          <w:cantSplit/>
          <w:trHeight w:val="208"/>
          <w:jc w:val="center"/>
        </w:trPr>
        <w:tc>
          <w:tcPr>
            <w:tcW w:w="1418" w:type="dxa"/>
            <w:tcBorders>
              <w:top w:val="nil"/>
              <w:left w:val="nil"/>
              <w:bottom w:val="single" w:sz="4" w:space="0" w:color="auto"/>
              <w:right w:val="nil"/>
            </w:tcBorders>
            <w:shd w:val="clear" w:color="auto" w:fill="auto"/>
            <w:noWrap/>
            <w:vAlign w:val="center"/>
            <w:hideMark/>
          </w:tcPr>
          <w:p w14:paraId="41345FEF" w14:textId="77777777" w:rsidR="00F06AA5" w:rsidRPr="00F06AA5" w:rsidRDefault="00F06AA5">
            <w:pPr>
              <w:jc w:val="center"/>
              <w:rPr>
                <w:color w:val="000000"/>
              </w:rPr>
            </w:pPr>
            <w:r w:rsidRPr="00F06AA5">
              <w:rPr>
                <w:rFonts w:hint="cs"/>
                <w:color w:val="000000"/>
              </w:rPr>
              <w:t>co_6 &gt; CO</w:t>
            </w:r>
          </w:p>
        </w:tc>
        <w:tc>
          <w:tcPr>
            <w:tcW w:w="1182" w:type="dxa"/>
            <w:tcBorders>
              <w:top w:val="nil"/>
              <w:left w:val="nil"/>
              <w:bottom w:val="single" w:sz="4" w:space="0" w:color="auto"/>
              <w:right w:val="nil"/>
            </w:tcBorders>
            <w:shd w:val="clear" w:color="auto" w:fill="auto"/>
            <w:noWrap/>
            <w:vAlign w:val="center"/>
            <w:hideMark/>
          </w:tcPr>
          <w:p w14:paraId="11512CC4" w14:textId="77777777" w:rsidR="00F06AA5" w:rsidRPr="00F06AA5" w:rsidRDefault="00F06AA5">
            <w:pPr>
              <w:jc w:val="center"/>
              <w:rPr>
                <w:color w:val="000000"/>
              </w:rPr>
            </w:pPr>
            <w:r w:rsidRPr="00F06AA5">
              <w:rPr>
                <w:rFonts w:hint="cs"/>
                <w:color w:val="000000"/>
              </w:rPr>
              <w:t>0,8019</w:t>
            </w:r>
          </w:p>
        </w:tc>
        <w:tc>
          <w:tcPr>
            <w:tcW w:w="1369" w:type="dxa"/>
            <w:gridSpan w:val="2"/>
            <w:tcBorders>
              <w:top w:val="nil"/>
              <w:left w:val="nil"/>
              <w:bottom w:val="single" w:sz="4" w:space="0" w:color="auto"/>
              <w:right w:val="nil"/>
            </w:tcBorders>
            <w:shd w:val="clear" w:color="auto" w:fill="auto"/>
            <w:noWrap/>
            <w:vAlign w:val="center"/>
            <w:hideMark/>
          </w:tcPr>
          <w:p w14:paraId="722F25FB" w14:textId="77777777" w:rsidR="00F06AA5" w:rsidRPr="00F06AA5" w:rsidRDefault="00F06AA5">
            <w:pPr>
              <w:jc w:val="center"/>
              <w:rPr>
                <w:color w:val="000000"/>
              </w:rPr>
            </w:pPr>
            <w:r w:rsidRPr="00F06AA5">
              <w:rPr>
                <w:rFonts w:hint="cs"/>
                <w:color w:val="000000"/>
              </w:rPr>
              <w:t>0,6933</w:t>
            </w:r>
          </w:p>
        </w:tc>
        <w:tc>
          <w:tcPr>
            <w:tcW w:w="1418" w:type="dxa"/>
            <w:tcBorders>
              <w:top w:val="nil"/>
              <w:left w:val="nil"/>
              <w:bottom w:val="single" w:sz="4" w:space="0" w:color="auto"/>
              <w:right w:val="nil"/>
            </w:tcBorders>
            <w:shd w:val="clear" w:color="auto" w:fill="auto"/>
            <w:noWrap/>
            <w:vAlign w:val="center"/>
            <w:hideMark/>
          </w:tcPr>
          <w:p w14:paraId="15D0F2AA" w14:textId="77777777" w:rsidR="00F06AA5" w:rsidRPr="00F06AA5" w:rsidRDefault="00F06AA5">
            <w:pPr>
              <w:jc w:val="center"/>
              <w:rPr>
                <w:color w:val="000000"/>
              </w:rPr>
            </w:pPr>
            <w:r w:rsidRPr="00F06AA5">
              <w:rPr>
                <w:rFonts w:hint="cs"/>
                <w:color w:val="000000"/>
              </w:rPr>
              <w:t>0,8773</w:t>
            </w:r>
          </w:p>
        </w:tc>
      </w:tr>
      <w:tr w:rsidR="00F06AA5" w14:paraId="6AC569AB" w14:textId="77777777" w:rsidTr="00D76D50">
        <w:trPr>
          <w:cantSplit/>
          <w:trHeight w:val="197"/>
          <w:jc w:val="center"/>
        </w:trPr>
        <w:tc>
          <w:tcPr>
            <w:tcW w:w="1418" w:type="dxa"/>
            <w:tcBorders>
              <w:top w:val="nil"/>
              <w:left w:val="nil"/>
              <w:bottom w:val="single" w:sz="4" w:space="0" w:color="auto"/>
              <w:right w:val="nil"/>
            </w:tcBorders>
            <w:shd w:val="clear" w:color="auto" w:fill="auto"/>
            <w:noWrap/>
            <w:vAlign w:val="center"/>
            <w:hideMark/>
          </w:tcPr>
          <w:p w14:paraId="17B2C3EF" w14:textId="77777777" w:rsidR="00F06AA5" w:rsidRPr="00F06AA5" w:rsidRDefault="00F06AA5">
            <w:pPr>
              <w:jc w:val="center"/>
              <w:rPr>
                <w:color w:val="000000"/>
              </w:rPr>
            </w:pPr>
            <w:r w:rsidRPr="00F06AA5">
              <w:rPr>
                <w:rFonts w:hint="cs"/>
                <w:color w:val="000000"/>
              </w:rPr>
              <w:t>co_8 &gt; CO</w:t>
            </w:r>
          </w:p>
        </w:tc>
        <w:tc>
          <w:tcPr>
            <w:tcW w:w="1182" w:type="dxa"/>
            <w:tcBorders>
              <w:top w:val="nil"/>
              <w:left w:val="nil"/>
              <w:bottom w:val="single" w:sz="4" w:space="0" w:color="auto"/>
              <w:right w:val="nil"/>
            </w:tcBorders>
            <w:shd w:val="clear" w:color="auto" w:fill="auto"/>
            <w:noWrap/>
            <w:vAlign w:val="center"/>
            <w:hideMark/>
          </w:tcPr>
          <w:p w14:paraId="40135A67" w14:textId="77777777" w:rsidR="00F06AA5" w:rsidRPr="00F06AA5" w:rsidRDefault="00F06AA5">
            <w:pPr>
              <w:jc w:val="center"/>
              <w:rPr>
                <w:color w:val="000000"/>
              </w:rPr>
            </w:pPr>
            <w:r w:rsidRPr="00F06AA5">
              <w:rPr>
                <w:rFonts w:hint="cs"/>
                <w:color w:val="000000"/>
              </w:rPr>
              <w:t>0,8195</w:t>
            </w:r>
          </w:p>
        </w:tc>
        <w:tc>
          <w:tcPr>
            <w:tcW w:w="1369" w:type="dxa"/>
            <w:gridSpan w:val="2"/>
            <w:tcBorders>
              <w:top w:val="nil"/>
              <w:left w:val="nil"/>
              <w:bottom w:val="single" w:sz="4" w:space="0" w:color="auto"/>
              <w:right w:val="nil"/>
            </w:tcBorders>
            <w:shd w:val="clear" w:color="auto" w:fill="auto"/>
            <w:noWrap/>
            <w:vAlign w:val="center"/>
            <w:hideMark/>
          </w:tcPr>
          <w:p w14:paraId="417FEC32" w14:textId="77777777" w:rsidR="00F06AA5" w:rsidRPr="00F06AA5" w:rsidRDefault="00F06AA5">
            <w:pPr>
              <w:jc w:val="center"/>
              <w:rPr>
                <w:color w:val="000000"/>
              </w:rPr>
            </w:pPr>
            <w:r w:rsidRPr="00F06AA5">
              <w:rPr>
                <w:rFonts w:hint="cs"/>
                <w:color w:val="000000"/>
              </w:rPr>
              <w:t>0,653</w:t>
            </w:r>
          </w:p>
        </w:tc>
        <w:tc>
          <w:tcPr>
            <w:tcW w:w="1418" w:type="dxa"/>
            <w:tcBorders>
              <w:top w:val="nil"/>
              <w:left w:val="nil"/>
              <w:bottom w:val="single" w:sz="4" w:space="0" w:color="auto"/>
              <w:right w:val="nil"/>
            </w:tcBorders>
            <w:shd w:val="clear" w:color="auto" w:fill="auto"/>
            <w:noWrap/>
            <w:vAlign w:val="center"/>
            <w:hideMark/>
          </w:tcPr>
          <w:p w14:paraId="63951EA4" w14:textId="77777777" w:rsidR="00F06AA5" w:rsidRPr="00F06AA5" w:rsidRDefault="00F06AA5">
            <w:pPr>
              <w:jc w:val="center"/>
              <w:rPr>
                <w:color w:val="000000"/>
              </w:rPr>
            </w:pPr>
            <w:r w:rsidRPr="00F06AA5">
              <w:rPr>
                <w:rFonts w:hint="cs"/>
                <w:color w:val="000000"/>
              </w:rPr>
              <w:t>0,915</w:t>
            </w:r>
          </w:p>
        </w:tc>
      </w:tr>
      <w:tr w:rsidR="00F06AA5" w14:paraId="7EF6B27A" w14:textId="77777777" w:rsidTr="00D76D50">
        <w:trPr>
          <w:cantSplit/>
          <w:trHeight w:val="55"/>
          <w:jc w:val="center"/>
        </w:trPr>
        <w:tc>
          <w:tcPr>
            <w:tcW w:w="1418" w:type="dxa"/>
            <w:tcBorders>
              <w:top w:val="nil"/>
              <w:left w:val="nil"/>
              <w:bottom w:val="single" w:sz="4" w:space="0" w:color="auto"/>
              <w:right w:val="nil"/>
            </w:tcBorders>
            <w:shd w:val="clear" w:color="auto" w:fill="auto"/>
            <w:noWrap/>
            <w:vAlign w:val="center"/>
            <w:hideMark/>
          </w:tcPr>
          <w:p w14:paraId="3273BB22" w14:textId="77777777" w:rsidR="00F06AA5" w:rsidRPr="00F06AA5" w:rsidRDefault="00F06AA5">
            <w:pPr>
              <w:jc w:val="center"/>
              <w:rPr>
                <w:color w:val="000000"/>
              </w:rPr>
            </w:pPr>
            <w:r w:rsidRPr="00F06AA5">
              <w:rPr>
                <w:rFonts w:hint="cs"/>
                <w:color w:val="000000"/>
              </w:rPr>
              <w:t>co_10 &gt; CO</w:t>
            </w:r>
          </w:p>
        </w:tc>
        <w:tc>
          <w:tcPr>
            <w:tcW w:w="1182" w:type="dxa"/>
            <w:tcBorders>
              <w:top w:val="nil"/>
              <w:left w:val="nil"/>
              <w:bottom w:val="single" w:sz="4" w:space="0" w:color="auto"/>
              <w:right w:val="nil"/>
            </w:tcBorders>
            <w:shd w:val="clear" w:color="auto" w:fill="auto"/>
            <w:noWrap/>
            <w:vAlign w:val="center"/>
            <w:hideMark/>
          </w:tcPr>
          <w:p w14:paraId="1CDEE47D" w14:textId="77777777" w:rsidR="00F06AA5" w:rsidRPr="00F06AA5" w:rsidRDefault="00F06AA5">
            <w:pPr>
              <w:jc w:val="center"/>
              <w:rPr>
                <w:color w:val="000000"/>
              </w:rPr>
            </w:pPr>
            <w:r w:rsidRPr="00F06AA5">
              <w:rPr>
                <w:rFonts w:hint="cs"/>
                <w:color w:val="000000"/>
              </w:rPr>
              <w:t>0,7884</w:t>
            </w:r>
          </w:p>
        </w:tc>
        <w:tc>
          <w:tcPr>
            <w:tcW w:w="1369" w:type="dxa"/>
            <w:gridSpan w:val="2"/>
            <w:tcBorders>
              <w:top w:val="nil"/>
              <w:left w:val="nil"/>
              <w:bottom w:val="single" w:sz="4" w:space="0" w:color="auto"/>
              <w:right w:val="nil"/>
            </w:tcBorders>
            <w:shd w:val="clear" w:color="auto" w:fill="auto"/>
            <w:noWrap/>
            <w:vAlign w:val="center"/>
            <w:hideMark/>
          </w:tcPr>
          <w:p w14:paraId="2DF060C9" w14:textId="77777777" w:rsidR="00F06AA5" w:rsidRPr="00F06AA5" w:rsidRDefault="00F06AA5">
            <w:pPr>
              <w:jc w:val="center"/>
              <w:rPr>
                <w:color w:val="000000"/>
              </w:rPr>
            </w:pPr>
            <w:r w:rsidRPr="00F06AA5">
              <w:rPr>
                <w:rFonts w:hint="cs"/>
                <w:color w:val="000000"/>
              </w:rPr>
              <w:t>0,6533</w:t>
            </w:r>
          </w:p>
        </w:tc>
        <w:tc>
          <w:tcPr>
            <w:tcW w:w="1418" w:type="dxa"/>
            <w:tcBorders>
              <w:top w:val="nil"/>
              <w:left w:val="nil"/>
              <w:bottom w:val="single" w:sz="4" w:space="0" w:color="auto"/>
              <w:right w:val="nil"/>
            </w:tcBorders>
            <w:shd w:val="clear" w:color="auto" w:fill="auto"/>
            <w:noWrap/>
            <w:vAlign w:val="center"/>
            <w:hideMark/>
          </w:tcPr>
          <w:p w14:paraId="79BDBC88" w14:textId="77777777" w:rsidR="00F06AA5" w:rsidRPr="00F06AA5" w:rsidRDefault="00F06AA5">
            <w:pPr>
              <w:jc w:val="center"/>
              <w:rPr>
                <w:color w:val="000000"/>
              </w:rPr>
            </w:pPr>
            <w:r w:rsidRPr="00F06AA5">
              <w:rPr>
                <w:rFonts w:hint="cs"/>
                <w:color w:val="000000"/>
              </w:rPr>
              <w:t>0,8863</w:t>
            </w:r>
          </w:p>
        </w:tc>
      </w:tr>
      <w:tr w:rsidR="00F06AA5" w14:paraId="10848B8D" w14:textId="77777777" w:rsidTr="00D76D50">
        <w:trPr>
          <w:cantSplit/>
          <w:trHeight w:val="55"/>
          <w:jc w:val="center"/>
        </w:trPr>
        <w:tc>
          <w:tcPr>
            <w:tcW w:w="1418" w:type="dxa"/>
            <w:tcBorders>
              <w:top w:val="nil"/>
              <w:left w:val="nil"/>
              <w:bottom w:val="single" w:sz="4" w:space="0" w:color="auto"/>
              <w:right w:val="nil"/>
            </w:tcBorders>
            <w:shd w:val="clear" w:color="auto" w:fill="auto"/>
            <w:noWrap/>
            <w:vAlign w:val="center"/>
            <w:hideMark/>
          </w:tcPr>
          <w:p w14:paraId="5929E2F0" w14:textId="77777777" w:rsidR="00F06AA5" w:rsidRPr="00F06AA5" w:rsidRDefault="00F06AA5">
            <w:pPr>
              <w:jc w:val="center"/>
              <w:rPr>
                <w:color w:val="000000"/>
              </w:rPr>
            </w:pPr>
            <w:r w:rsidRPr="00F06AA5">
              <w:rPr>
                <w:rFonts w:hint="cs"/>
                <w:color w:val="000000"/>
              </w:rPr>
              <w:t>co_11 &gt; CO</w:t>
            </w:r>
          </w:p>
        </w:tc>
        <w:tc>
          <w:tcPr>
            <w:tcW w:w="1182" w:type="dxa"/>
            <w:tcBorders>
              <w:top w:val="nil"/>
              <w:left w:val="nil"/>
              <w:bottom w:val="single" w:sz="4" w:space="0" w:color="auto"/>
              <w:right w:val="nil"/>
            </w:tcBorders>
            <w:shd w:val="clear" w:color="auto" w:fill="auto"/>
            <w:noWrap/>
            <w:vAlign w:val="center"/>
            <w:hideMark/>
          </w:tcPr>
          <w:p w14:paraId="36F3EB54" w14:textId="77777777" w:rsidR="00F06AA5" w:rsidRPr="00F06AA5" w:rsidRDefault="00F06AA5">
            <w:pPr>
              <w:jc w:val="center"/>
              <w:rPr>
                <w:color w:val="000000"/>
              </w:rPr>
            </w:pPr>
            <w:r w:rsidRPr="00F06AA5">
              <w:rPr>
                <w:rFonts w:hint="cs"/>
                <w:color w:val="000000"/>
              </w:rPr>
              <w:t>0,8378</w:t>
            </w:r>
          </w:p>
        </w:tc>
        <w:tc>
          <w:tcPr>
            <w:tcW w:w="1369" w:type="dxa"/>
            <w:gridSpan w:val="2"/>
            <w:tcBorders>
              <w:top w:val="nil"/>
              <w:left w:val="nil"/>
              <w:bottom w:val="single" w:sz="4" w:space="0" w:color="auto"/>
              <w:right w:val="nil"/>
            </w:tcBorders>
            <w:shd w:val="clear" w:color="auto" w:fill="auto"/>
            <w:noWrap/>
            <w:vAlign w:val="center"/>
            <w:hideMark/>
          </w:tcPr>
          <w:p w14:paraId="4697BCB3" w14:textId="77777777" w:rsidR="00F06AA5" w:rsidRPr="00F06AA5" w:rsidRDefault="00F06AA5">
            <w:pPr>
              <w:jc w:val="center"/>
              <w:rPr>
                <w:color w:val="000000"/>
              </w:rPr>
            </w:pPr>
            <w:r w:rsidRPr="00F06AA5">
              <w:rPr>
                <w:rFonts w:hint="cs"/>
                <w:color w:val="000000"/>
              </w:rPr>
              <w:t>0,6933</w:t>
            </w:r>
          </w:p>
        </w:tc>
        <w:tc>
          <w:tcPr>
            <w:tcW w:w="1418" w:type="dxa"/>
            <w:tcBorders>
              <w:top w:val="nil"/>
              <w:left w:val="nil"/>
              <w:bottom w:val="single" w:sz="4" w:space="0" w:color="auto"/>
              <w:right w:val="nil"/>
            </w:tcBorders>
            <w:shd w:val="clear" w:color="auto" w:fill="auto"/>
            <w:noWrap/>
            <w:vAlign w:val="center"/>
            <w:hideMark/>
          </w:tcPr>
          <w:p w14:paraId="462EE7EF" w14:textId="77777777" w:rsidR="00F06AA5" w:rsidRPr="00F06AA5" w:rsidRDefault="00F06AA5">
            <w:pPr>
              <w:jc w:val="center"/>
              <w:rPr>
                <w:color w:val="000000"/>
              </w:rPr>
            </w:pPr>
            <w:r w:rsidRPr="00F06AA5">
              <w:rPr>
                <w:rFonts w:hint="cs"/>
                <w:color w:val="000000"/>
              </w:rPr>
              <w:t>0,9145</w:t>
            </w:r>
          </w:p>
        </w:tc>
      </w:tr>
      <w:tr w:rsidR="00F06AA5" w14:paraId="3BA21305" w14:textId="77777777" w:rsidTr="00D76D50">
        <w:trPr>
          <w:cantSplit/>
          <w:trHeight w:val="196"/>
          <w:jc w:val="center"/>
        </w:trPr>
        <w:tc>
          <w:tcPr>
            <w:tcW w:w="1418" w:type="dxa"/>
            <w:tcBorders>
              <w:top w:val="nil"/>
              <w:left w:val="nil"/>
              <w:bottom w:val="single" w:sz="4" w:space="0" w:color="auto"/>
              <w:right w:val="nil"/>
            </w:tcBorders>
            <w:shd w:val="clear" w:color="auto" w:fill="auto"/>
            <w:noWrap/>
            <w:vAlign w:val="center"/>
            <w:hideMark/>
          </w:tcPr>
          <w:p w14:paraId="47EA5DE3" w14:textId="77777777" w:rsidR="00F06AA5" w:rsidRPr="00F06AA5" w:rsidRDefault="00F06AA5">
            <w:pPr>
              <w:jc w:val="center"/>
              <w:rPr>
                <w:color w:val="000000"/>
              </w:rPr>
            </w:pPr>
            <w:r w:rsidRPr="00F06AA5">
              <w:rPr>
                <w:rFonts w:hint="cs"/>
                <w:color w:val="000000"/>
              </w:rPr>
              <w:t>ii_1 &gt; II</w:t>
            </w:r>
          </w:p>
        </w:tc>
        <w:tc>
          <w:tcPr>
            <w:tcW w:w="1182" w:type="dxa"/>
            <w:tcBorders>
              <w:top w:val="nil"/>
              <w:left w:val="nil"/>
              <w:bottom w:val="single" w:sz="4" w:space="0" w:color="auto"/>
              <w:right w:val="nil"/>
            </w:tcBorders>
            <w:shd w:val="clear" w:color="auto" w:fill="auto"/>
            <w:noWrap/>
            <w:vAlign w:val="center"/>
            <w:hideMark/>
          </w:tcPr>
          <w:p w14:paraId="0520BA1D" w14:textId="77777777" w:rsidR="00F06AA5" w:rsidRPr="00F06AA5" w:rsidRDefault="00F06AA5">
            <w:pPr>
              <w:jc w:val="center"/>
              <w:rPr>
                <w:color w:val="000000"/>
              </w:rPr>
            </w:pPr>
            <w:r w:rsidRPr="00F06AA5">
              <w:rPr>
                <w:rFonts w:hint="cs"/>
                <w:color w:val="000000"/>
              </w:rPr>
              <w:t>0,7133</w:t>
            </w:r>
          </w:p>
        </w:tc>
        <w:tc>
          <w:tcPr>
            <w:tcW w:w="1369" w:type="dxa"/>
            <w:gridSpan w:val="2"/>
            <w:tcBorders>
              <w:top w:val="nil"/>
              <w:left w:val="nil"/>
              <w:bottom w:val="single" w:sz="4" w:space="0" w:color="auto"/>
              <w:right w:val="nil"/>
            </w:tcBorders>
            <w:shd w:val="clear" w:color="auto" w:fill="auto"/>
            <w:noWrap/>
            <w:vAlign w:val="center"/>
            <w:hideMark/>
          </w:tcPr>
          <w:p w14:paraId="5390AC8C" w14:textId="77777777" w:rsidR="00F06AA5" w:rsidRPr="00F06AA5" w:rsidRDefault="00F06AA5">
            <w:pPr>
              <w:jc w:val="center"/>
              <w:rPr>
                <w:color w:val="000000"/>
              </w:rPr>
            </w:pPr>
            <w:r w:rsidRPr="00F06AA5">
              <w:rPr>
                <w:rFonts w:hint="cs"/>
                <w:color w:val="000000"/>
              </w:rPr>
              <w:t>0,5151</w:t>
            </w:r>
          </w:p>
        </w:tc>
        <w:tc>
          <w:tcPr>
            <w:tcW w:w="1418" w:type="dxa"/>
            <w:tcBorders>
              <w:top w:val="nil"/>
              <w:left w:val="nil"/>
              <w:bottom w:val="single" w:sz="4" w:space="0" w:color="auto"/>
              <w:right w:val="nil"/>
            </w:tcBorders>
            <w:shd w:val="clear" w:color="auto" w:fill="auto"/>
            <w:noWrap/>
            <w:vAlign w:val="center"/>
            <w:hideMark/>
          </w:tcPr>
          <w:p w14:paraId="703851AB" w14:textId="77777777" w:rsidR="00F06AA5" w:rsidRPr="00F06AA5" w:rsidRDefault="00F06AA5">
            <w:pPr>
              <w:jc w:val="center"/>
              <w:rPr>
                <w:color w:val="000000"/>
              </w:rPr>
            </w:pPr>
            <w:r w:rsidRPr="00F06AA5">
              <w:rPr>
                <w:rFonts w:hint="cs"/>
                <w:color w:val="000000"/>
              </w:rPr>
              <w:t>0,8314</w:t>
            </w:r>
          </w:p>
        </w:tc>
      </w:tr>
      <w:tr w:rsidR="00F06AA5" w14:paraId="3A91F31B" w14:textId="77777777" w:rsidTr="00D76D50">
        <w:trPr>
          <w:cantSplit/>
          <w:trHeight w:val="185"/>
          <w:jc w:val="center"/>
        </w:trPr>
        <w:tc>
          <w:tcPr>
            <w:tcW w:w="1418" w:type="dxa"/>
            <w:tcBorders>
              <w:top w:val="nil"/>
              <w:left w:val="nil"/>
              <w:bottom w:val="single" w:sz="4" w:space="0" w:color="auto"/>
              <w:right w:val="nil"/>
            </w:tcBorders>
            <w:shd w:val="clear" w:color="auto" w:fill="auto"/>
            <w:noWrap/>
            <w:vAlign w:val="center"/>
            <w:hideMark/>
          </w:tcPr>
          <w:p w14:paraId="53C07112" w14:textId="77777777" w:rsidR="00F06AA5" w:rsidRPr="00F06AA5" w:rsidRDefault="00F06AA5">
            <w:pPr>
              <w:jc w:val="center"/>
              <w:rPr>
                <w:color w:val="000000"/>
              </w:rPr>
            </w:pPr>
            <w:r w:rsidRPr="00F06AA5">
              <w:rPr>
                <w:rFonts w:hint="cs"/>
                <w:color w:val="000000"/>
              </w:rPr>
              <w:t>ii_2 &gt; II</w:t>
            </w:r>
          </w:p>
        </w:tc>
        <w:tc>
          <w:tcPr>
            <w:tcW w:w="1182" w:type="dxa"/>
            <w:tcBorders>
              <w:top w:val="nil"/>
              <w:left w:val="nil"/>
              <w:bottom w:val="single" w:sz="4" w:space="0" w:color="auto"/>
              <w:right w:val="nil"/>
            </w:tcBorders>
            <w:shd w:val="clear" w:color="auto" w:fill="auto"/>
            <w:noWrap/>
            <w:vAlign w:val="center"/>
            <w:hideMark/>
          </w:tcPr>
          <w:p w14:paraId="18BE999B" w14:textId="77777777" w:rsidR="00F06AA5" w:rsidRPr="00F06AA5" w:rsidRDefault="00F06AA5">
            <w:pPr>
              <w:jc w:val="center"/>
              <w:rPr>
                <w:color w:val="000000"/>
              </w:rPr>
            </w:pPr>
            <w:r w:rsidRPr="00F06AA5">
              <w:rPr>
                <w:rFonts w:hint="cs"/>
                <w:color w:val="000000"/>
              </w:rPr>
              <w:t>0,8785</w:t>
            </w:r>
          </w:p>
        </w:tc>
        <w:tc>
          <w:tcPr>
            <w:tcW w:w="1369" w:type="dxa"/>
            <w:gridSpan w:val="2"/>
            <w:tcBorders>
              <w:top w:val="nil"/>
              <w:left w:val="nil"/>
              <w:bottom w:val="single" w:sz="4" w:space="0" w:color="auto"/>
              <w:right w:val="nil"/>
            </w:tcBorders>
            <w:shd w:val="clear" w:color="auto" w:fill="auto"/>
            <w:noWrap/>
            <w:vAlign w:val="center"/>
            <w:hideMark/>
          </w:tcPr>
          <w:p w14:paraId="63178F85" w14:textId="77777777" w:rsidR="00F06AA5" w:rsidRPr="00F06AA5" w:rsidRDefault="00F06AA5">
            <w:pPr>
              <w:jc w:val="center"/>
              <w:rPr>
                <w:color w:val="000000"/>
              </w:rPr>
            </w:pPr>
            <w:r w:rsidRPr="00F06AA5">
              <w:rPr>
                <w:rFonts w:hint="cs"/>
                <w:color w:val="000000"/>
              </w:rPr>
              <w:t>0,7896</w:t>
            </w:r>
          </w:p>
        </w:tc>
        <w:tc>
          <w:tcPr>
            <w:tcW w:w="1418" w:type="dxa"/>
            <w:tcBorders>
              <w:top w:val="nil"/>
              <w:left w:val="nil"/>
              <w:bottom w:val="single" w:sz="4" w:space="0" w:color="auto"/>
              <w:right w:val="nil"/>
            </w:tcBorders>
            <w:shd w:val="clear" w:color="auto" w:fill="auto"/>
            <w:noWrap/>
            <w:vAlign w:val="center"/>
            <w:hideMark/>
          </w:tcPr>
          <w:p w14:paraId="19E9D4B5" w14:textId="77777777" w:rsidR="00F06AA5" w:rsidRPr="00F06AA5" w:rsidRDefault="00F06AA5">
            <w:pPr>
              <w:jc w:val="center"/>
              <w:rPr>
                <w:color w:val="000000"/>
              </w:rPr>
            </w:pPr>
            <w:r w:rsidRPr="00F06AA5">
              <w:rPr>
                <w:rFonts w:hint="cs"/>
                <w:color w:val="000000"/>
              </w:rPr>
              <w:t>0,9249</w:t>
            </w:r>
          </w:p>
        </w:tc>
      </w:tr>
      <w:tr w:rsidR="00F06AA5" w14:paraId="2A22C3D3" w14:textId="77777777" w:rsidTr="00D76D50">
        <w:trPr>
          <w:cantSplit/>
          <w:trHeight w:val="55"/>
          <w:jc w:val="center"/>
        </w:trPr>
        <w:tc>
          <w:tcPr>
            <w:tcW w:w="1418" w:type="dxa"/>
            <w:tcBorders>
              <w:top w:val="nil"/>
              <w:left w:val="nil"/>
              <w:bottom w:val="single" w:sz="4" w:space="0" w:color="auto"/>
              <w:right w:val="nil"/>
            </w:tcBorders>
            <w:shd w:val="clear" w:color="auto" w:fill="auto"/>
            <w:noWrap/>
            <w:vAlign w:val="center"/>
            <w:hideMark/>
          </w:tcPr>
          <w:p w14:paraId="0C281400" w14:textId="77777777" w:rsidR="00F06AA5" w:rsidRPr="00F06AA5" w:rsidRDefault="00F06AA5">
            <w:pPr>
              <w:jc w:val="center"/>
              <w:rPr>
                <w:color w:val="000000"/>
              </w:rPr>
            </w:pPr>
            <w:r w:rsidRPr="00F06AA5">
              <w:rPr>
                <w:rFonts w:hint="cs"/>
                <w:color w:val="000000"/>
              </w:rPr>
              <w:t>ii_3 &gt; II</w:t>
            </w:r>
          </w:p>
        </w:tc>
        <w:tc>
          <w:tcPr>
            <w:tcW w:w="1182" w:type="dxa"/>
            <w:tcBorders>
              <w:top w:val="nil"/>
              <w:left w:val="nil"/>
              <w:bottom w:val="single" w:sz="4" w:space="0" w:color="auto"/>
              <w:right w:val="nil"/>
            </w:tcBorders>
            <w:shd w:val="clear" w:color="auto" w:fill="auto"/>
            <w:noWrap/>
            <w:vAlign w:val="center"/>
            <w:hideMark/>
          </w:tcPr>
          <w:p w14:paraId="7893F886" w14:textId="77777777" w:rsidR="00F06AA5" w:rsidRPr="00F06AA5" w:rsidRDefault="00F06AA5">
            <w:pPr>
              <w:jc w:val="center"/>
              <w:rPr>
                <w:color w:val="000000"/>
              </w:rPr>
            </w:pPr>
            <w:r w:rsidRPr="00F06AA5">
              <w:rPr>
                <w:rFonts w:hint="cs"/>
                <w:color w:val="000000"/>
              </w:rPr>
              <w:t>0,8393</w:t>
            </w:r>
          </w:p>
        </w:tc>
        <w:tc>
          <w:tcPr>
            <w:tcW w:w="1369" w:type="dxa"/>
            <w:gridSpan w:val="2"/>
            <w:tcBorders>
              <w:top w:val="nil"/>
              <w:left w:val="nil"/>
              <w:bottom w:val="single" w:sz="4" w:space="0" w:color="auto"/>
              <w:right w:val="nil"/>
            </w:tcBorders>
            <w:shd w:val="clear" w:color="auto" w:fill="auto"/>
            <w:noWrap/>
            <w:vAlign w:val="center"/>
            <w:hideMark/>
          </w:tcPr>
          <w:p w14:paraId="5FB2132E" w14:textId="77777777" w:rsidR="00F06AA5" w:rsidRPr="00F06AA5" w:rsidRDefault="00F06AA5">
            <w:pPr>
              <w:jc w:val="center"/>
              <w:rPr>
                <w:color w:val="000000"/>
              </w:rPr>
            </w:pPr>
            <w:r w:rsidRPr="00F06AA5">
              <w:rPr>
                <w:rFonts w:hint="cs"/>
                <w:color w:val="000000"/>
              </w:rPr>
              <w:t>0,7332</w:t>
            </w:r>
          </w:p>
        </w:tc>
        <w:tc>
          <w:tcPr>
            <w:tcW w:w="1418" w:type="dxa"/>
            <w:tcBorders>
              <w:top w:val="nil"/>
              <w:left w:val="nil"/>
              <w:bottom w:val="single" w:sz="4" w:space="0" w:color="auto"/>
              <w:right w:val="nil"/>
            </w:tcBorders>
            <w:shd w:val="clear" w:color="auto" w:fill="auto"/>
            <w:noWrap/>
            <w:vAlign w:val="center"/>
            <w:hideMark/>
          </w:tcPr>
          <w:p w14:paraId="4D96B822" w14:textId="77777777" w:rsidR="00F06AA5" w:rsidRPr="00F06AA5" w:rsidRDefault="00F06AA5">
            <w:pPr>
              <w:jc w:val="center"/>
              <w:rPr>
                <w:color w:val="000000"/>
              </w:rPr>
            </w:pPr>
            <w:r w:rsidRPr="00F06AA5">
              <w:rPr>
                <w:rFonts w:hint="cs"/>
                <w:color w:val="000000"/>
              </w:rPr>
              <w:t>0,916</w:t>
            </w:r>
          </w:p>
        </w:tc>
      </w:tr>
      <w:tr w:rsidR="00F06AA5" w14:paraId="4066E952" w14:textId="77777777" w:rsidTr="00D76D50">
        <w:trPr>
          <w:cantSplit/>
          <w:trHeight w:val="55"/>
          <w:jc w:val="center"/>
        </w:trPr>
        <w:tc>
          <w:tcPr>
            <w:tcW w:w="1418" w:type="dxa"/>
            <w:tcBorders>
              <w:top w:val="nil"/>
              <w:left w:val="nil"/>
              <w:bottom w:val="single" w:sz="4" w:space="0" w:color="auto"/>
              <w:right w:val="nil"/>
            </w:tcBorders>
            <w:shd w:val="clear" w:color="auto" w:fill="auto"/>
            <w:noWrap/>
            <w:vAlign w:val="center"/>
            <w:hideMark/>
          </w:tcPr>
          <w:p w14:paraId="12BF3678" w14:textId="77777777" w:rsidR="00F06AA5" w:rsidRPr="00F06AA5" w:rsidRDefault="00F06AA5">
            <w:pPr>
              <w:jc w:val="center"/>
              <w:rPr>
                <w:color w:val="000000"/>
              </w:rPr>
            </w:pPr>
            <w:r w:rsidRPr="00F06AA5">
              <w:rPr>
                <w:rFonts w:hint="cs"/>
                <w:color w:val="000000"/>
              </w:rPr>
              <w:t>ii_5 &gt; II</w:t>
            </w:r>
          </w:p>
        </w:tc>
        <w:tc>
          <w:tcPr>
            <w:tcW w:w="1182" w:type="dxa"/>
            <w:tcBorders>
              <w:top w:val="nil"/>
              <w:left w:val="nil"/>
              <w:bottom w:val="single" w:sz="4" w:space="0" w:color="auto"/>
              <w:right w:val="nil"/>
            </w:tcBorders>
            <w:shd w:val="clear" w:color="auto" w:fill="auto"/>
            <w:noWrap/>
            <w:vAlign w:val="center"/>
            <w:hideMark/>
          </w:tcPr>
          <w:p w14:paraId="4C9951A4" w14:textId="77777777" w:rsidR="00F06AA5" w:rsidRPr="00F06AA5" w:rsidRDefault="00F06AA5">
            <w:pPr>
              <w:jc w:val="center"/>
              <w:rPr>
                <w:color w:val="000000"/>
              </w:rPr>
            </w:pPr>
            <w:r w:rsidRPr="00F06AA5">
              <w:rPr>
                <w:rFonts w:hint="cs"/>
                <w:color w:val="000000"/>
              </w:rPr>
              <w:t>0,9048</w:t>
            </w:r>
          </w:p>
        </w:tc>
        <w:tc>
          <w:tcPr>
            <w:tcW w:w="1369" w:type="dxa"/>
            <w:gridSpan w:val="2"/>
            <w:tcBorders>
              <w:top w:val="nil"/>
              <w:left w:val="nil"/>
              <w:bottom w:val="single" w:sz="4" w:space="0" w:color="auto"/>
              <w:right w:val="nil"/>
            </w:tcBorders>
            <w:shd w:val="clear" w:color="auto" w:fill="auto"/>
            <w:noWrap/>
            <w:vAlign w:val="center"/>
            <w:hideMark/>
          </w:tcPr>
          <w:p w14:paraId="30DDD553" w14:textId="77777777" w:rsidR="00F06AA5" w:rsidRPr="00F06AA5" w:rsidRDefault="00F06AA5">
            <w:pPr>
              <w:jc w:val="center"/>
              <w:rPr>
                <w:color w:val="000000"/>
              </w:rPr>
            </w:pPr>
            <w:r w:rsidRPr="00F06AA5">
              <w:rPr>
                <w:rFonts w:hint="cs"/>
                <w:color w:val="000000"/>
              </w:rPr>
              <w:t>0,8194</w:t>
            </w:r>
          </w:p>
        </w:tc>
        <w:tc>
          <w:tcPr>
            <w:tcW w:w="1418" w:type="dxa"/>
            <w:tcBorders>
              <w:top w:val="nil"/>
              <w:left w:val="nil"/>
              <w:bottom w:val="single" w:sz="4" w:space="0" w:color="auto"/>
              <w:right w:val="nil"/>
            </w:tcBorders>
            <w:shd w:val="clear" w:color="auto" w:fill="auto"/>
            <w:noWrap/>
            <w:vAlign w:val="center"/>
            <w:hideMark/>
          </w:tcPr>
          <w:p w14:paraId="494D9556" w14:textId="77777777" w:rsidR="00F06AA5" w:rsidRPr="00F06AA5" w:rsidRDefault="00F06AA5">
            <w:pPr>
              <w:jc w:val="center"/>
              <w:rPr>
                <w:color w:val="000000"/>
              </w:rPr>
            </w:pPr>
            <w:r w:rsidRPr="00F06AA5">
              <w:rPr>
                <w:rFonts w:hint="cs"/>
                <w:color w:val="000000"/>
              </w:rPr>
              <w:t>0,946</w:t>
            </w:r>
          </w:p>
        </w:tc>
      </w:tr>
      <w:tr w:rsidR="00F06AA5" w14:paraId="3AE02E7D" w14:textId="77777777" w:rsidTr="00D76D50">
        <w:trPr>
          <w:cantSplit/>
          <w:trHeight w:val="55"/>
          <w:jc w:val="center"/>
        </w:trPr>
        <w:tc>
          <w:tcPr>
            <w:tcW w:w="1418" w:type="dxa"/>
            <w:tcBorders>
              <w:top w:val="nil"/>
              <w:left w:val="nil"/>
              <w:bottom w:val="single" w:sz="4" w:space="0" w:color="auto"/>
              <w:right w:val="nil"/>
            </w:tcBorders>
            <w:shd w:val="clear" w:color="auto" w:fill="auto"/>
            <w:noWrap/>
            <w:vAlign w:val="center"/>
            <w:hideMark/>
          </w:tcPr>
          <w:p w14:paraId="4711C9E7" w14:textId="77777777" w:rsidR="00F06AA5" w:rsidRPr="00F06AA5" w:rsidRDefault="00F06AA5">
            <w:pPr>
              <w:jc w:val="center"/>
              <w:rPr>
                <w:color w:val="000000"/>
              </w:rPr>
            </w:pPr>
            <w:r w:rsidRPr="00F06AA5">
              <w:rPr>
                <w:rFonts w:hint="cs"/>
                <w:color w:val="000000"/>
              </w:rPr>
              <w:t>ii_7 &gt; II</w:t>
            </w:r>
          </w:p>
        </w:tc>
        <w:tc>
          <w:tcPr>
            <w:tcW w:w="1182" w:type="dxa"/>
            <w:tcBorders>
              <w:top w:val="nil"/>
              <w:left w:val="nil"/>
              <w:bottom w:val="single" w:sz="4" w:space="0" w:color="auto"/>
              <w:right w:val="nil"/>
            </w:tcBorders>
            <w:shd w:val="clear" w:color="auto" w:fill="auto"/>
            <w:noWrap/>
            <w:vAlign w:val="center"/>
            <w:hideMark/>
          </w:tcPr>
          <w:p w14:paraId="107B77F7" w14:textId="77777777" w:rsidR="00F06AA5" w:rsidRPr="00F06AA5" w:rsidRDefault="00F06AA5">
            <w:pPr>
              <w:jc w:val="center"/>
              <w:rPr>
                <w:color w:val="000000"/>
              </w:rPr>
            </w:pPr>
            <w:r w:rsidRPr="00F06AA5">
              <w:rPr>
                <w:rFonts w:hint="cs"/>
                <w:color w:val="000000"/>
              </w:rPr>
              <w:t>0,8656</w:t>
            </w:r>
          </w:p>
        </w:tc>
        <w:tc>
          <w:tcPr>
            <w:tcW w:w="1369" w:type="dxa"/>
            <w:gridSpan w:val="2"/>
            <w:tcBorders>
              <w:top w:val="nil"/>
              <w:left w:val="nil"/>
              <w:bottom w:val="single" w:sz="4" w:space="0" w:color="auto"/>
              <w:right w:val="nil"/>
            </w:tcBorders>
            <w:shd w:val="clear" w:color="auto" w:fill="auto"/>
            <w:noWrap/>
            <w:vAlign w:val="center"/>
            <w:hideMark/>
          </w:tcPr>
          <w:p w14:paraId="6BB5F86C" w14:textId="77777777" w:rsidR="00F06AA5" w:rsidRPr="00F06AA5" w:rsidRDefault="00F06AA5">
            <w:pPr>
              <w:jc w:val="center"/>
              <w:rPr>
                <w:color w:val="000000"/>
              </w:rPr>
            </w:pPr>
            <w:r w:rsidRPr="00F06AA5">
              <w:rPr>
                <w:rFonts w:hint="cs"/>
                <w:color w:val="000000"/>
              </w:rPr>
              <w:t>0,7909</w:t>
            </w:r>
          </w:p>
        </w:tc>
        <w:tc>
          <w:tcPr>
            <w:tcW w:w="1418" w:type="dxa"/>
            <w:tcBorders>
              <w:top w:val="nil"/>
              <w:left w:val="nil"/>
              <w:bottom w:val="single" w:sz="4" w:space="0" w:color="auto"/>
              <w:right w:val="nil"/>
            </w:tcBorders>
            <w:shd w:val="clear" w:color="auto" w:fill="auto"/>
            <w:noWrap/>
            <w:vAlign w:val="center"/>
            <w:hideMark/>
          </w:tcPr>
          <w:p w14:paraId="3F084231" w14:textId="77777777" w:rsidR="00F06AA5" w:rsidRPr="00F06AA5" w:rsidRDefault="00F06AA5">
            <w:pPr>
              <w:jc w:val="center"/>
              <w:rPr>
                <w:color w:val="000000"/>
              </w:rPr>
            </w:pPr>
            <w:r w:rsidRPr="00F06AA5">
              <w:rPr>
                <w:rFonts w:hint="cs"/>
                <w:color w:val="000000"/>
              </w:rPr>
              <w:t>0,9262</w:t>
            </w:r>
          </w:p>
        </w:tc>
      </w:tr>
      <w:tr w:rsidR="00F06AA5" w14:paraId="0B96BA48" w14:textId="77777777" w:rsidTr="00D76D50">
        <w:trPr>
          <w:cantSplit/>
          <w:trHeight w:val="320"/>
          <w:jc w:val="center"/>
        </w:trPr>
        <w:tc>
          <w:tcPr>
            <w:tcW w:w="1418" w:type="dxa"/>
            <w:tcBorders>
              <w:top w:val="nil"/>
              <w:left w:val="nil"/>
              <w:bottom w:val="single" w:sz="4" w:space="0" w:color="auto"/>
              <w:right w:val="nil"/>
            </w:tcBorders>
            <w:shd w:val="clear" w:color="auto" w:fill="auto"/>
            <w:noWrap/>
            <w:vAlign w:val="center"/>
            <w:hideMark/>
          </w:tcPr>
          <w:p w14:paraId="45643F56" w14:textId="77777777" w:rsidR="00F06AA5" w:rsidRPr="00F06AA5" w:rsidRDefault="00F06AA5">
            <w:pPr>
              <w:jc w:val="center"/>
              <w:rPr>
                <w:color w:val="000000"/>
              </w:rPr>
            </w:pPr>
            <w:r w:rsidRPr="00F06AA5">
              <w:rPr>
                <w:rFonts w:hint="cs"/>
                <w:color w:val="000000"/>
              </w:rPr>
              <w:t>cc_1 &gt; CC</w:t>
            </w:r>
          </w:p>
        </w:tc>
        <w:tc>
          <w:tcPr>
            <w:tcW w:w="1182" w:type="dxa"/>
            <w:tcBorders>
              <w:top w:val="nil"/>
              <w:left w:val="nil"/>
              <w:bottom w:val="single" w:sz="4" w:space="0" w:color="auto"/>
              <w:right w:val="nil"/>
            </w:tcBorders>
            <w:shd w:val="clear" w:color="auto" w:fill="auto"/>
            <w:noWrap/>
            <w:vAlign w:val="center"/>
            <w:hideMark/>
          </w:tcPr>
          <w:p w14:paraId="31DE9C7C" w14:textId="77777777" w:rsidR="00F06AA5" w:rsidRPr="00F06AA5" w:rsidRDefault="00F06AA5">
            <w:pPr>
              <w:jc w:val="center"/>
              <w:rPr>
                <w:color w:val="000000"/>
              </w:rPr>
            </w:pPr>
            <w:r w:rsidRPr="00F06AA5">
              <w:rPr>
                <w:rFonts w:hint="cs"/>
                <w:color w:val="000000"/>
              </w:rPr>
              <w:t>0,9165</w:t>
            </w:r>
          </w:p>
        </w:tc>
        <w:tc>
          <w:tcPr>
            <w:tcW w:w="1369" w:type="dxa"/>
            <w:gridSpan w:val="2"/>
            <w:tcBorders>
              <w:top w:val="nil"/>
              <w:left w:val="nil"/>
              <w:bottom w:val="single" w:sz="4" w:space="0" w:color="auto"/>
              <w:right w:val="nil"/>
            </w:tcBorders>
            <w:shd w:val="clear" w:color="auto" w:fill="auto"/>
            <w:noWrap/>
            <w:vAlign w:val="center"/>
            <w:hideMark/>
          </w:tcPr>
          <w:p w14:paraId="44261D82" w14:textId="77777777" w:rsidR="00F06AA5" w:rsidRPr="00F06AA5" w:rsidRDefault="00F06AA5">
            <w:pPr>
              <w:jc w:val="center"/>
              <w:rPr>
                <w:color w:val="000000"/>
              </w:rPr>
            </w:pPr>
            <w:r w:rsidRPr="00F06AA5">
              <w:rPr>
                <w:rFonts w:hint="cs"/>
                <w:color w:val="000000"/>
              </w:rPr>
              <w:t>0,845</w:t>
            </w:r>
          </w:p>
        </w:tc>
        <w:tc>
          <w:tcPr>
            <w:tcW w:w="1418" w:type="dxa"/>
            <w:tcBorders>
              <w:top w:val="nil"/>
              <w:left w:val="nil"/>
              <w:bottom w:val="single" w:sz="4" w:space="0" w:color="auto"/>
              <w:right w:val="nil"/>
            </w:tcBorders>
            <w:shd w:val="clear" w:color="auto" w:fill="auto"/>
            <w:noWrap/>
            <w:vAlign w:val="center"/>
            <w:hideMark/>
          </w:tcPr>
          <w:p w14:paraId="0546E39D" w14:textId="77777777" w:rsidR="00F06AA5" w:rsidRPr="00F06AA5" w:rsidRDefault="00F06AA5">
            <w:pPr>
              <w:jc w:val="center"/>
              <w:rPr>
                <w:color w:val="000000"/>
              </w:rPr>
            </w:pPr>
            <w:r w:rsidRPr="00F06AA5">
              <w:rPr>
                <w:rFonts w:hint="cs"/>
                <w:color w:val="000000"/>
              </w:rPr>
              <w:t>0,951</w:t>
            </w:r>
          </w:p>
        </w:tc>
      </w:tr>
      <w:tr w:rsidR="00F06AA5" w14:paraId="43011356" w14:textId="77777777" w:rsidTr="00D76D50">
        <w:trPr>
          <w:cantSplit/>
          <w:trHeight w:val="55"/>
          <w:jc w:val="center"/>
        </w:trPr>
        <w:tc>
          <w:tcPr>
            <w:tcW w:w="1418" w:type="dxa"/>
            <w:tcBorders>
              <w:top w:val="nil"/>
              <w:left w:val="nil"/>
              <w:bottom w:val="single" w:sz="4" w:space="0" w:color="auto"/>
              <w:right w:val="nil"/>
            </w:tcBorders>
            <w:shd w:val="clear" w:color="auto" w:fill="auto"/>
            <w:noWrap/>
            <w:vAlign w:val="center"/>
            <w:hideMark/>
          </w:tcPr>
          <w:p w14:paraId="30751122" w14:textId="77777777" w:rsidR="00F06AA5" w:rsidRPr="00F06AA5" w:rsidRDefault="00F06AA5">
            <w:pPr>
              <w:jc w:val="center"/>
              <w:rPr>
                <w:color w:val="000000"/>
              </w:rPr>
            </w:pPr>
            <w:r w:rsidRPr="00F06AA5">
              <w:rPr>
                <w:rFonts w:hint="cs"/>
                <w:color w:val="000000"/>
              </w:rPr>
              <w:t>cc_2 &gt; CC</w:t>
            </w:r>
          </w:p>
        </w:tc>
        <w:tc>
          <w:tcPr>
            <w:tcW w:w="1182" w:type="dxa"/>
            <w:tcBorders>
              <w:top w:val="nil"/>
              <w:left w:val="nil"/>
              <w:bottom w:val="single" w:sz="4" w:space="0" w:color="auto"/>
              <w:right w:val="nil"/>
            </w:tcBorders>
            <w:shd w:val="clear" w:color="auto" w:fill="auto"/>
            <w:noWrap/>
            <w:vAlign w:val="center"/>
            <w:hideMark/>
          </w:tcPr>
          <w:p w14:paraId="161F08F1" w14:textId="77777777" w:rsidR="00F06AA5" w:rsidRPr="00F06AA5" w:rsidRDefault="00F06AA5">
            <w:pPr>
              <w:jc w:val="center"/>
              <w:rPr>
                <w:color w:val="000000"/>
              </w:rPr>
            </w:pPr>
            <w:r w:rsidRPr="00F06AA5">
              <w:rPr>
                <w:rFonts w:hint="cs"/>
                <w:color w:val="000000"/>
              </w:rPr>
              <w:t>0,9076</w:t>
            </w:r>
          </w:p>
        </w:tc>
        <w:tc>
          <w:tcPr>
            <w:tcW w:w="1369" w:type="dxa"/>
            <w:gridSpan w:val="2"/>
            <w:tcBorders>
              <w:top w:val="nil"/>
              <w:left w:val="nil"/>
              <w:bottom w:val="single" w:sz="4" w:space="0" w:color="auto"/>
              <w:right w:val="nil"/>
            </w:tcBorders>
            <w:shd w:val="clear" w:color="auto" w:fill="auto"/>
            <w:noWrap/>
            <w:vAlign w:val="center"/>
            <w:hideMark/>
          </w:tcPr>
          <w:p w14:paraId="3FA6B2E2" w14:textId="77777777" w:rsidR="00F06AA5" w:rsidRPr="00F06AA5" w:rsidRDefault="00F06AA5">
            <w:pPr>
              <w:jc w:val="center"/>
              <w:rPr>
                <w:color w:val="000000"/>
              </w:rPr>
            </w:pPr>
            <w:r w:rsidRPr="00F06AA5">
              <w:rPr>
                <w:rFonts w:hint="cs"/>
                <w:color w:val="000000"/>
              </w:rPr>
              <w:t>0,8301</w:t>
            </w:r>
          </w:p>
        </w:tc>
        <w:tc>
          <w:tcPr>
            <w:tcW w:w="1418" w:type="dxa"/>
            <w:tcBorders>
              <w:top w:val="nil"/>
              <w:left w:val="nil"/>
              <w:bottom w:val="single" w:sz="4" w:space="0" w:color="auto"/>
              <w:right w:val="nil"/>
            </w:tcBorders>
            <w:shd w:val="clear" w:color="auto" w:fill="auto"/>
            <w:noWrap/>
            <w:vAlign w:val="center"/>
            <w:hideMark/>
          </w:tcPr>
          <w:p w14:paraId="79295DD1" w14:textId="77777777" w:rsidR="00F06AA5" w:rsidRPr="00F06AA5" w:rsidRDefault="00F06AA5">
            <w:pPr>
              <w:jc w:val="center"/>
              <w:rPr>
                <w:color w:val="000000"/>
              </w:rPr>
            </w:pPr>
            <w:r w:rsidRPr="00F06AA5">
              <w:rPr>
                <w:rFonts w:hint="cs"/>
                <w:color w:val="000000"/>
              </w:rPr>
              <w:t>0,9451</w:t>
            </w:r>
          </w:p>
        </w:tc>
      </w:tr>
      <w:tr w:rsidR="00F06AA5" w14:paraId="23D1F7A9" w14:textId="77777777" w:rsidTr="00D76D50">
        <w:trPr>
          <w:cantSplit/>
          <w:trHeight w:val="55"/>
          <w:jc w:val="center"/>
        </w:trPr>
        <w:tc>
          <w:tcPr>
            <w:tcW w:w="1418" w:type="dxa"/>
            <w:tcBorders>
              <w:top w:val="nil"/>
              <w:left w:val="nil"/>
              <w:bottom w:val="single" w:sz="4" w:space="0" w:color="auto"/>
              <w:right w:val="nil"/>
            </w:tcBorders>
            <w:shd w:val="clear" w:color="auto" w:fill="auto"/>
            <w:noWrap/>
            <w:vAlign w:val="center"/>
            <w:hideMark/>
          </w:tcPr>
          <w:p w14:paraId="1B4FA030" w14:textId="77777777" w:rsidR="00F06AA5" w:rsidRPr="00F06AA5" w:rsidRDefault="00F06AA5">
            <w:pPr>
              <w:jc w:val="center"/>
              <w:rPr>
                <w:color w:val="000000"/>
              </w:rPr>
            </w:pPr>
            <w:r w:rsidRPr="00F06AA5">
              <w:rPr>
                <w:rFonts w:hint="cs"/>
                <w:color w:val="000000"/>
              </w:rPr>
              <w:t>cc_3 &gt; CC</w:t>
            </w:r>
          </w:p>
        </w:tc>
        <w:tc>
          <w:tcPr>
            <w:tcW w:w="1182" w:type="dxa"/>
            <w:tcBorders>
              <w:top w:val="nil"/>
              <w:left w:val="nil"/>
              <w:bottom w:val="single" w:sz="4" w:space="0" w:color="auto"/>
              <w:right w:val="nil"/>
            </w:tcBorders>
            <w:shd w:val="clear" w:color="auto" w:fill="auto"/>
            <w:noWrap/>
            <w:vAlign w:val="center"/>
            <w:hideMark/>
          </w:tcPr>
          <w:p w14:paraId="58C11206" w14:textId="77777777" w:rsidR="00F06AA5" w:rsidRPr="00F06AA5" w:rsidRDefault="00F06AA5">
            <w:pPr>
              <w:jc w:val="center"/>
              <w:rPr>
                <w:color w:val="000000"/>
              </w:rPr>
            </w:pPr>
            <w:r w:rsidRPr="00F06AA5">
              <w:rPr>
                <w:rFonts w:hint="cs"/>
                <w:color w:val="000000"/>
              </w:rPr>
              <w:t>0,7696</w:t>
            </w:r>
          </w:p>
        </w:tc>
        <w:tc>
          <w:tcPr>
            <w:tcW w:w="1369" w:type="dxa"/>
            <w:gridSpan w:val="2"/>
            <w:tcBorders>
              <w:top w:val="nil"/>
              <w:left w:val="nil"/>
              <w:bottom w:val="single" w:sz="4" w:space="0" w:color="auto"/>
              <w:right w:val="nil"/>
            </w:tcBorders>
            <w:shd w:val="clear" w:color="auto" w:fill="auto"/>
            <w:noWrap/>
            <w:vAlign w:val="center"/>
            <w:hideMark/>
          </w:tcPr>
          <w:p w14:paraId="01DD600D" w14:textId="77777777" w:rsidR="00F06AA5" w:rsidRPr="00F06AA5" w:rsidRDefault="00F06AA5">
            <w:pPr>
              <w:jc w:val="center"/>
              <w:rPr>
                <w:color w:val="000000"/>
              </w:rPr>
            </w:pPr>
            <w:r w:rsidRPr="00F06AA5">
              <w:rPr>
                <w:rFonts w:hint="cs"/>
                <w:color w:val="000000"/>
              </w:rPr>
              <w:t>0,636</w:t>
            </w:r>
          </w:p>
        </w:tc>
        <w:tc>
          <w:tcPr>
            <w:tcW w:w="1418" w:type="dxa"/>
            <w:tcBorders>
              <w:top w:val="nil"/>
              <w:left w:val="nil"/>
              <w:bottom w:val="single" w:sz="4" w:space="0" w:color="auto"/>
              <w:right w:val="nil"/>
            </w:tcBorders>
            <w:shd w:val="clear" w:color="auto" w:fill="auto"/>
            <w:noWrap/>
            <w:vAlign w:val="center"/>
            <w:hideMark/>
          </w:tcPr>
          <w:p w14:paraId="24BA8D78" w14:textId="77777777" w:rsidR="00F06AA5" w:rsidRPr="00F06AA5" w:rsidRDefault="00F06AA5">
            <w:pPr>
              <w:jc w:val="center"/>
              <w:rPr>
                <w:color w:val="000000"/>
              </w:rPr>
            </w:pPr>
            <w:r w:rsidRPr="00F06AA5">
              <w:rPr>
                <w:rFonts w:hint="cs"/>
                <w:color w:val="000000"/>
              </w:rPr>
              <w:t>0,8859</w:t>
            </w:r>
          </w:p>
        </w:tc>
      </w:tr>
    </w:tbl>
    <w:p w14:paraId="704E2730" w14:textId="46B0157E" w:rsidR="00F06AA5" w:rsidRPr="00F06AA5" w:rsidRDefault="00F06AA5" w:rsidP="00AB22A1">
      <w:pPr>
        <w:ind w:left="1758"/>
        <w:rPr>
          <w:sz w:val="18"/>
          <w:szCs w:val="18"/>
        </w:rPr>
      </w:pPr>
      <w:r>
        <w:rPr>
          <w:sz w:val="18"/>
          <w:szCs w:val="18"/>
        </w:rPr>
        <w:t>Fonte: Elaborado pelo autor (2022).</w:t>
      </w:r>
    </w:p>
    <w:p w14:paraId="5C07914C" w14:textId="7CC73851" w:rsidR="00AE4474" w:rsidRPr="00F06AA5" w:rsidRDefault="00AE4474" w:rsidP="00F06AA5">
      <w:pPr>
        <w:rPr>
          <w:b/>
        </w:rPr>
      </w:pPr>
    </w:p>
    <w:p w14:paraId="295DF371" w14:textId="71A1F9E3" w:rsidR="00AE4474" w:rsidRDefault="0009163C">
      <w:pPr>
        <w:jc w:val="both"/>
      </w:pPr>
      <w:r>
        <w:tab/>
        <w:t>Após a análise da confiabilidade de cada indicador, foi realizada a análise da validade convergente. A tabela 3 descreve os valores obtidos para Variância Média Extraída (</w:t>
      </w:r>
      <w:r>
        <w:rPr>
          <w:i/>
        </w:rPr>
        <w:t>Average Variance Extracted</w:t>
      </w:r>
      <w:r w:rsidR="00C4088E">
        <w:t xml:space="preserve"> – </w:t>
      </w:r>
      <w:r>
        <w:t xml:space="preserve">AVE) para cada um dos construtos. A AVE é uma medida da quantidade de variância que é capturada por um construto em relação à quantidade de variância devido ao erro de medição (FORNELL; LARCKER, 1981). Com base nos dados processados por meio do algoritmo PLS, todos os constructos apresentaram AVE superior a 0,5, o que demonstra que os resultados são satisfatórios (HAIR </w:t>
      </w:r>
      <w:r w:rsidR="000356FF" w:rsidRPr="000356FF">
        <w:rPr>
          <w:i/>
          <w:iCs/>
        </w:rPr>
        <w:t>et al</w:t>
      </w:r>
      <w:r>
        <w:t>., 2011).</w:t>
      </w:r>
    </w:p>
    <w:p w14:paraId="1450FFEF" w14:textId="5F3B52F9" w:rsidR="00AE4474" w:rsidRDefault="0009163C">
      <w:pPr>
        <w:ind w:firstLine="720"/>
        <w:jc w:val="both"/>
      </w:pPr>
      <w:r>
        <w:t xml:space="preserve">Para avaliação da confiabilidade composta (rhoC) e da consistência interna do modelo, cujo indicador comumente usado é o </w:t>
      </w:r>
      <w:r w:rsidRPr="00F06AA5">
        <w:rPr>
          <w:i/>
          <w:iCs/>
        </w:rPr>
        <w:t>Alfa de Cronbach</w:t>
      </w:r>
      <w:r>
        <w:t xml:space="preserve">, foi gerado o relatório correspondente à visão geral de qualidade dos </w:t>
      </w:r>
      <w:r w:rsidR="00AB22A1">
        <w:t>dados,</w:t>
      </w:r>
      <w:r>
        <w:t xml:space="preserve"> conforme ilustrado na tabela 3 a seguir. </w:t>
      </w:r>
    </w:p>
    <w:p w14:paraId="3918C2DE" w14:textId="77777777" w:rsidR="00F06AA5" w:rsidRDefault="00F06AA5" w:rsidP="00F06AA5">
      <w:pPr>
        <w:jc w:val="both"/>
      </w:pPr>
    </w:p>
    <w:p w14:paraId="30BB402E" w14:textId="2E5C0321" w:rsidR="00AE4474" w:rsidRPr="00F06AA5" w:rsidRDefault="00F06AA5" w:rsidP="00AB22A1">
      <w:pPr>
        <w:jc w:val="center"/>
        <w:rPr>
          <w:b/>
          <w:bCs/>
          <w:sz w:val="20"/>
          <w:szCs w:val="20"/>
        </w:rPr>
      </w:pPr>
      <w:r>
        <w:rPr>
          <w:b/>
          <w:bCs/>
          <w:sz w:val="20"/>
          <w:szCs w:val="20"/>
        </w:rPr>
        <w:t xml:space="preserve">Tabela 3 – </w:t>
      </w:r>
      <w:r>
        <w:rPr>
          <w:b/>
          <w:bCs/>
          <w:i/>
          <w:iCs/>
          <w:sz w:val="20"/>
          <w:szCs w:val="20"/>
        </w:rPr>
        <w:t>Alfa de Cronbach,</w:t>
      </w:r>
      <w:r>
        <w:rPr>
          <w:b/>
          <w:bCs/>
          <w:sz w:val="20"/>
          <w:szCs w:val="20"/>
        </w:rPr>
        <w:t xml:space="preserve"> Confiabilidade Composta e AVE</w:t>
      </w:r>
    </w:p>
    <w:tbl>
      <w:tblPr>
        <w:tblW w:w="5307" w:type="dxa"/>
        <w:jc w:val="center"/>
        <w:tblCellMar>
          <w:left w:w="70" w:type="dxa"/>
          <w:right w:w="70" w:type="dxa"/>
        </w:tblCellMar>
        <w:tblLook w:val="04A0" w:firstRow="1" w:lastRow="0" w:firstColumn="1" w:lastColumn="0" w:noHBand="0" w:noVBand="1"/>
      </w:tblPr>
      <w:tblGrid>
        <w:gridCol w:w="1300"/>
        <w:gridCol w:w="1300"/>
        <w:gridCol w:w="1407"/>
        <w:gridCol w:w="1300"/>
      </w:tblGrid>
      <w:tr w:rsidR="00F06AA5" w14:paraId="3AF70249" w14:textId="77777777" w:rsidTr="00AB22A1">
        <w:trPr>
          <w:trHeight w:val="840"/>
          <w:jc w:val="center"/>
        </w:trPr>
        <w:tc>
          <w:tcPr>
            <w:tcW w:w="1300" w:type="dxa"/>
            <w:tcBorders>
              <w:top w:val="single" w:sz="4" w:space="0" w:color="auto"/>
              <w:left w:val="nil"/>
              <w:bottom w:val="single" w:sz="4" w:space="0" w:color="auto"/>
              <w:right w:val="nil"/>
            </w:tcBorders>
            <w:shd w:val="clear" w:color="auto" w:fill="auto"/>
            <w:noWrap/>
            <w:vAlign w:val="center"/>
            <w:hideMark/>
          </w:tcPr>
          <w:p w14:paraId="61EB9F30" w14:textId="77777777" w:rsidR="00F06AA5" w:rsidRDefault="00F06AA5">
            <w:pPr>
              <w:jc w:val="both"/>
              <w:rPr>
                <w:color w:val="000000"/>
              </w:rPr>
            </w:pPr>
            <w:r>
              <w:rPr>
                <w:rFonts w:hint="cs"/>
                <w:color w:val="000000"/>
              </w:rPr>
              <w:t> </w:t>
            </w:r>
          </w:p>
        </w:tc>
        <w:tc>
          <w:tcPr>
            <w:tcW w:w="1300" w:type="dxa"/>
            <w:tcBorders>
              <w:top w:val="single" w:sz="4" w:space="0" w:color="auto"/>
              <w:left w:val="nil"/>
              <w:bottom w:val="single" w:sz="4" w:space="0" w:color="auto"/>
              <w:right w:val="nil"/>
            </w:tcBorders>
            <w:shd w:val="clear" w:color="auto" w:fill="auto"/>
            <w:vAlign w:val="center"/>
            <w:hideMark/>
          </w:tcPr>
          <w:p w14:paraId="2746D0FA" w14:textId="77777777" w:rsidR="00F06AA5" w:rsidRDefault="00F06AA5">
            <w:pPr>
              <w:jc w:val="center"/>
              <w:rPr>
                <w:b/>
                <w:bCs/>
                <w:color w:val="000000"/>
                <w:sz w:val="20"/>
                <w:szCs w:val="20"/>
              </w:rPr>
            </w:pPr>
            <w:r>
              <w:rPr>
                <w:rFonts w:hint="cs"/>
                <w:b/>
                <w:bCs/>
                <w:color w:val="000000"/>
                <w:sz w:val="20"/>
                <w:szCs w:val="20"/>
              </w:rPr>
              <w:t>Alpha de Cronbach</w:t>
            </w:r>
          </w:p>
        </w:tc>
        <w:tc>
          <w:tcPr>
            <w:tcW w:w="1407" w:type="dxa"/>
            <w:tcBorders>
              <w:top w:val="single" w:sz="4" w:space="0" w:color="auto"/>
              <w:left w:val="nil"/>
              <w:bottom w:val="single" w:sz="4" w:space="0" w:color="auto"/>
              <w:right w:val="nil"/>
            </w:tcBorders>
            <w:shd w:val="clear" w:color="auto" w:fill="auto"/>
            <w:vAlign w:val="center"/>
            <w:hideMark/>
          </w:tcPr>
          <w:p w14:paraId="62CBC6CF" w14:textId="77777777" w:rsidR="00F06AA5" w:rsidRDefault="00F06AA5">
            <w:pPr>
              <w:jc w:val="center"/>
              <w:rPr>
                <w:b/>
                <w:bCs/>
                <w:color w:val="000000"/>
                <w:sz w:val="20"/>
                <w:szCs w:val="20"/>
              </w:rPr>
            </w:pPr>
            <w:r>
              <w:rPr>
                <w:rFonts w:hint="cs"/>
                <w:b/>
                <w:bCs/>
                <w:color w:val="000000"/>
                <w:sz w:val="20"/>
                <w:szCs w:val="20"/>
              </w:rPr>
              <w:t>Confiabilidade Composta (rhoC)</w:t>
            </w:r>
          </w:p>
        </w:tc>
        <w:tc>
          <w:tcPr>
            <w:tcW w:w="1300" w:type="dxa"/>
            <w:tcBorders>
              <w:top w:val="single" w:sz="4" w:space="0" w:color="auto"/>
              <w:left w:val="nil"/>
              <w:bottom w:val="single" w:sz="4" w:space="0" w:color="auto"/>
              <w:right w:val="nil"/>
            </w:tcBorders>
            <w:shd w:val="clear" w:color="auto" w:fill="auto"/>
            <w:noWrap/>
            <w:vAlign w:val="center"/>
            <w:hideMark/>
          </w:tcPr>
          <w:p w14:paraId="3E96D1AF" w14:textId="77777777" w:rsidR="00F06AA5" w:rsidRDefault="00F06AA5">
            <w:pPr>
              <w:jc w:val="center"/>
              <w:rPr>
                <w:b/>
                <w:bCs/>
                <w:color w:val="000000"/>
                <w:sz w:val="20"/>
                <w:szCs w:val="20"/>
              </w:rPr>
            </w:pPr>
            <w:r>
              <w:rPr>
                <w:rFonts w:hint="cs"/>
                <w:b/>
                <w:bCs/>
                <w:color w:val="000000"/>
                <w:sz w:val="20"/>
                <w:szCs w:val="20"/>
              </w:rPr>
              <w:t>AVE</w:t>
            </w:r>
          </w:p>
        </w:tc>
      </w:tr>
      <w:tr w:rsidR="00F06AA5" w14:paraId="1C5DB7CD"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311F90F3" w14:textId="77777777" w:rsidR="00F06AA5" w:rsidRDefault="00F06AA5">
            <w:pPr>
              <w:jc w:val="center"/>
              <w:rPr>
                <w:color w:val="000000"/>
                <w:sz w:val="20"/>
                <w:szCs w:val="20"/>
              </w:rPr>
            </w:pPr>
            <w:r>
              <w:rPr>
                <w:rFonts w:hint="cs"/>
                <w:color w:val="000000"/>
                <w:sz w:val="20"/>
                <w:szCs w:val="20"/>
              </w:rPr>
              <w:t>CO</w:t>
            </w:r>
          </w:p>
        </w:tc>
        <w:tc>
          <w:tcPr>
            <w:tcW w:w="1300" w:type="dxa"/>
            <w:tcBorders>
              <w:top w:val="nil"/>
              <w:left w:val="nil"/>
              <w:bottom w:val="single" w:sz="4" w:space="0" w:color="auto"/>
              <w:right w:val="nil"/>
            </w:tcBorders>
            <w:shd w:val="clear" w:color="auto" w:fill="auto"/>
            <w:noWrap/>
            <w:vAlign w:val="center"/>
            <w:hideMark/>
          </w:tcPr>
          <w:p w14:paraId="2308795E" w14:textId="77777777" w:rsidR="00F06AA5" w:rsidRDefault="00F06AA5">
            <w:pPr>
              <w:jc w:val="center"/>
              <w:rPr>
                <w:color w:val="000000"/>
              </w:rPr>
            </w:pPr>
            <w:r>
              <w:rPr>
                <w:rFonts w:hint="cs"/>
                <w:color w:val="000000"/>
              </w:rPr>
              <w:t>0,9158</w:t>
            </w:r>
          </w:p>
        </w:tc>
        <w:tc>
          <w:tcPr>
            <w:tcW w:w="1407" w:type="dxa"/>
            <w:tcBorders>
              <w:top w:val="nil"/>
              <w:left w:val="nil"/>
              <w:bottom w:val="single" w:sz="4" w:space="0" w:color="auto"/>
              <w:right w:val="nil"/>
            </w:tcBorders>
            <w:shd w:val="clear" w:color="auto" w:fill="auto"/>
            <w:noWrap/>
            <w:vAlign w:val="center"/>
            <w:hideMark/>
          </w:tcPr>
          <w:p w14:paraId="1724E2BE" w14:textId="77777777" w:rsidR="00F06AA5" w:rsidRDefault="00F06AA5">
            <w:pPr>
              <w:jc w:val="center"/>
              <w:rPr>
                <w:color w:val="000000"/>
              </w:rPr>
            </w:pPr>
            <w:r>
              <w:rPr>
                <w:rFonts w:hint="cs"/>
                <w:color w:val="000000"/>
              </w:rPr>
              <w:t>0,9326</w:t>
            </w:r>
          </w:p>
        </w:tc>
        <w:tc>
          <w:tcPr>
            <w:tcW w:w="1300" w:type="dxa"/>
            <w:tcBorders>
              <w:top w:val="nil"/>
              <w:left w:val="nil"/>
              <w:bottom w:val="single" w:sz="4" w:space="0" w:color="auto"/>
              <w:right w:val="nil"/>
            </w:tcBorders>
            <w:shd w:val="clear" w:color="auto" w:fill="auto"/>
            <w:noWrap/>
            <w:vAlign w:val="center"/>
            <w:hideMark/>
          </w:tcPr>
          <w:p w14:paraId="7D1B5375" w14:textId="77777777" w:rsidR="00F06AA5" w:rsidRDefault="00F06AA5">
            <w:pPr>
              <w:jc w:val="center"/>
              <w:rPr>
                <w:color w:val="000000"/>
              </w:rPr>
            </w:pPr>
            <w:r>
              <w:rPr>
                <w:rFonts w:hint="cs"/>
                <w:color w:val="000000"/>
              </w:rPr>
              <w:t>0,6642</w:t>
            </w:r>
          </w:p>
        </w:tc>
      </w:tr>
      <w:tr w:rsidR="00F06AA5" w14:paraId="60EE7CB4"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5260F688" w14:textId="77777777" w:rsidR="00F06AA5" w:rsidRDefault="00F06AA5">
            <w:pPr>
              <w:jc w:val="center"/>
              <w:rPr>
                <w:color w:val="000000"/>
                <w:sz w:val="20"/>
                <w:szCs w:val="20"/>
              </w:rPr>
            </w:pPr>
            <w:r>
              <w:rPr>
                <w:rFonts w:hint="cs"/>
                <w:color w:val="000000"/>
                <w:sz w:val="20"/>
                <w:szCs w:val="20"/>
              </w:rPr>
              <w:t>CC</w:t>
            </w:r>
          </w:p>
        </w:tc>
        <w:tc>
          <w:tcPr>
            <w:tcW w:w="1300" w:type="dxa"/>
            <w:tcBorders>
              <w:top w:val="nil"/>
              <w:left w:val="nil"/>
              <w:bottom w:val="single" w:sz="4" w:space="0" w:color="auto"/>
              <w:right w:val="nil"/>
            </w:tcBorders>
            <w:shd w:val="clear" w:color="auto" w:fill="auto"/>
            <w:noWrap/>
            <w:vAlign w:val="center"/>
            <w:hideMark/>
          </w:tcPr>
          <w:p w14:paraId="6CDEAF0C" w14:textId="77777777" w:rsidR="00F06AA5" w:rsidRDefault="00F06AA5">
            <w:pPr>
              <w:jc w:val="center"/>
              <w:rPr>
                <w:color w:val="000000"/>
              </w:rPr>
            </w:pPr>
            <w:r>
              <w:rPr>
                <w:rFonts w:hint="cs"/>
                <w:color w:val="000000"/>
              </w:rPr>
              <w:t>0,8318</w:t>
            </w:r>
          </w:p>
        </w:tc>
        <w:tc>
          <w:tcPr>
            <w:tcW w:w="1407" w:type="dxa"/>
            <w:tcBorders>
              <w:top w:val="nil"/>
              <w:left w:val="nil"/>
              <w:bottom w:val="single" w:sz="4" w:space="0" w:color="auto"/>
              <w:right w:val="nil"/>
            </w:tcBorders>
            <w:shd w:val="clear" w:color="auto" w:fill="auto"/>
            <w:noWrap/>
            <w:vAlign w:val="center"/>
            <w:hideMark/>
          </w:tcPr>
          <w:p w14:paraId="35EE51ED" w14:textId="77777777" w:rsidR="00F06AA5" w:rsidRDefault="00F06AA5">
            <w:pPr>
              <w:jc w:val="center"/>
              <w:rPr>
                <w:color w:val="000000"/>
              </w:rPr>
            </w:pPr>
            <w:r>
              <w:rPr>
                <w:rFonts w:hint="cs"/>
                <w:color w:val="000000"/>
              </w:rPr>
              <w:t>0,9004</w:t>
            </w:r>
          </w:p>
        </w:tc>
        <w:tc>
          <w:tcPr>
            <w:tcW w:w="1300" w:type="dxa"/>
            <w:tcBorders>
              <w:top w:val="nil"/>
              <w:left w:val="nil"/>
              <w:bottom w:val="single" w:sz="4" w:space="0" w:color="auto"/>
              <w:right w:val="nil"/>
            </w:tcBorders>
            <w:shd w:val="clear" w:color="auto" w:fill="auto"/>
            <w:noWrap/>
            <w:vAlign w:val="center"/>
            <w:hideMark/>
          </w:tcPr>
          <w:p w14:paraId="12C9C09A" w14:textId="77777777" w:rsidR="00F06AA5" w:rsidRDefault="00F06AA5">
            <w:pPr>
              <w:jc w:val="center"/>
              <w:rPr>
                <w:color w:val="000000"/>
              </w:rPr>
            </w:pPr>
            <w:r>
              <w:rPr>
                <w:rFonts w:hint="cs"/>
                <w:color w:val="000000"/>
              </w:rPr>
              <w:t>0,752</w:t>
            </w:r>
          </w:p>
        </w:tc>
      </w:tr>
      <w:tr w:rsidR="00F06AA5" w14:paraId="4BEB445E"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3832FE67" w14:textId="77777777" w:rsidR="00F06AA5" w:rsidRDefault="00F06AA5">
            <w:pPr>
              <w:jc w:val="center"/>
              <w:rPr>
                <w:color w:val="000000"/>
                <w:sz w:val="20"/>
                <w:szCs w:val="20"/>
              </w:rPr>
            </w:pPr>
            <w:r>
              <w:rPr>
                <w:rFonts w:hint="cs"/>
                <w:color w:val="000000"/>
                <w:sz w:val="20"/>
                <w:szCs w:val="20"/>
              </w:rPr>
              <w:t>II</w:t>
            </w:r>
          </w:p>
        </w:tc>
        <w:tc>
          <w:tcPr>
            <w:tcW w:w="1300" w:type="dxa"/>
            <w:tcBorders>
              <w:top w:val="nil"/>
              <w:left w:val="nil"/>
              <w:bottom w:val="single" w:sz="4" w:space="0" w:color="auto"/>
              <w:right w:val="nil"/>
            </w:tcBorders>
            <w:shd w:val="clear" w:color="auto" w:fill="auto"/>
            <w:noWrap/>
            <w:vAlign w:val="center"/>
            <w:hideMark/>
          </w:tcPr>
          <w:p w14:paraId="1756764F" w14:textId="77777777" w:rsidR="00F06AA5" w:rsidRDefault="00F06AA5">
            <w:pPr>
              <w:jc w:val="center"/>
              <w:rPr>
                <w:color w:val="000000"/>
              </w:rPr>
            </w:pPr>
            <w:r>
              <w:rPr>
                <w:rFonts w:hint="cs"/>
                <w:color w:val="000000"/>
              </w:rPr>
              <w:t>0,8962</w:t>
            </w:r>
          </w:p>
        </w:tc>
        <w:tc>
          <w:tcPr>
            <w:tcW w:w="1407" w:type="dxa"/>
            <w:tcBorders>
              <w:top w:val="nil"/>
              <w:left w:val="nil"/>
              <w:bottom w:val="single" w:sz="4" w:space="0" w:color="auto"/>
              <w:right w:val="nil"/>
            </w:tcBorders>
            <w:shd w:val="clear" w:color="auto" w:fill="auto"/>
            <w:noWrap/>
            <w:vAlign w:val="center"/>
            <w:hideMark/>
          </w:tcPr>
          <w:p w14:paraId="6B0573B6" w14:textId="77777777" w:rsidR="00F06AA5" w:rsidRDefault="00F06AA5">
            <w:pPr>
              <w:jc w:val="center"/>
              <w:rPr>
                <w:color w:val="000000"/>
              </w:rPr>
            </w:pPr>
            <w:r>
              <w:rPr>
                <w:rFonts w:hint="cs"/>
                <w:color w:val="000000"/>
              </w:rPr>
              <w:t>0,9242</w:t>
            </w:r>
          </w:p>
        </w:tc>
        <w:tc>
          <w:tcPr>
            <w:tcW w:w="1300" w:type="dxa"/>
            <w:tcBorders>
              <w:top w:val="nil"/>
              <w:left w:val="nil"/>
              <w:bottom w:val="single" w:sz="4" w:space="0" w:color="auto"/>
              <w:right w:val="nil"/>
            </w:tcBorders>
            <w:shd w:val="clear" w:color="auto" w:fill="auto"/>
            <w:noWrap/>
            <w:vAlign w:val="center"/>
            <w:hideMark/>
          </w:tcPr>
          <w:p w14:paraId="4B35041A" w14:textId="77777777" w:rsidR="00F06AA5" w:rsidRDefault="00F06AA5">
            <w:pPr>
              <w:jc w:val="center"/>
              <w:rPr>
                <w:color w:val="000000"/>
              </w:rPr>
            </w:pPr>
            <w:r>
              <w:rPr>
                <w:rFonts w:hint="cs"/>
                <w:color w:val="000000"/>
              </w:rPr>
              <w:t>0,7106</w:t>
            </w:r>
          </w:p>
        </w:tc>
      </w:tr>
    </w:tbl>
    <w:p w14:paraId="1A99EFDE" w14:textId="7E106460" w:rsidR="00AE4474" w:rsidRPr="00F06AA5" w:rsidRDefault="00F06AA5" w:rsidP="00AB22A1">
      <w:pPr>
        <w:ind w:left="1843"/>
        <w:rPr>
          <w:sz w:val="18"/>
          <w:szCs w:val="18"/>
        </w:rPr>
      </w:pPr>
      <w:r>
        <w:rPr>
          <w:sz w:val="18"/>
          <w:szCs w:val="18"/>
        </w:rPr>
        <w:t>Fonte: Elaborado pelo autor (2022).</w:t>
      </w:r>
    </w:p>
    <w:p w14:paraId="2C30B0D0" w14:textId="77777777" w:rsidR="00AE4474" w:rsidRDefault="00AE4474">
      <w:pPr>
        <w:jc w:val="both"/>
      </w:pPr>
    </w:p>
    <w:p w14:paraId="5EF3F421" w14:textId="05AB864B" w:rsidR="00F06AA5" w:rsidRDefault="00F06AA5" w:rsidP="00F06AA5">
      <w:pPr>
        <w:ind w:firstLine="720"/>
        <w:jc w:val="both"/>
      </w:pPr>
      <w:r>
        <w:t xml:space="preserve">Em relação ao </w:t>
      </w:r>
      <w:r w:rsidRPr="00F06AA5">
        <w:rPr>
          <w:i/>
          <w:iCs/>
        </w:rPr>
        <w:t>Alfa de Cronbach</w:t>
      </w:r>
      <w:r>
        <w:t xml:space="preserve">, observa-se que os valores reportados para CO, CC e II são superiores ao mínimo de 0,70, o que indica uma boa confiabilidade do instrumento de medida (HAIR </w:t>
      </w:r>
      <w:r w:rsidR="000356FF" w:rsidRPr="000356FF">
        <w:rPr>
          <w:i/>
          <w:iCs/>
        </w:rPr>
        <w:t>et al</w:t>
      </w:r>
      <w:r>
        <w:t>., 2011). Todos os constructos do modelo apresentaram validade convergente.</w:t>
      </w:r>
    </w:p>
    <w:p w14:paraId="62FBD7F4" w14:textId="13CD81C3" w:rsidR="00AE4474" w:rsidRDefault="0009163C" w:rsidP="00F06AA5">
      <w:pPr>
        <w:ind w:firstLine="720"/>
        <w:jc w:val="both"/>
      </w:pPr>
      <w:r>
        <w:t xml:space="preserve">Continuando com a análise do modelo de mensuração, foi realizada a análise da validade discriminante, na qual está relacionada ao grau de diferenciação entre os constructos, buscando identificar sua singularidade e verificar até onde o constructo se distingue de outros construtos que não se relacionam (BEM </w:t>
      </w:r>
      <w:r w:rsidR="000356FF" w:rsidRPr="000356FF">
        <w:rPr>
          <w:i/>
          <w:iCs/>
        </w:rPr>
        <w:t>et al</w:t>
      </w:r>
      <w:r>
        <w:t>., 2010). Para este teste</w:t>
      </w:r>
      <w:r w:rsidR="001C73DF">
        <w:t>,</w:t>
      </w:r>
      <w:r>
        <w:t xml:space="preserve"> foi observado o critério de Fornell e Larcker (1981), onde as raízes quadradas das AVE (apresentada na diagonal principal em destaque) de cada construto devem ser superiores que a maior correlação com qualquer outro construto mensurado. Todos os constructos atenderam ao critério, conforme pode ser visualizado na tabela 4.</w:t>
      </w:r>
    </w:p>
    <w:p w14:paraId="7A4ADEE6" w14:textId="77777777" w:rsidR="00F06AA5" w:rsidRDefault="00F06AA5" w:rsidP="00F06AA5">
      <w:pPr>
        <w:jc w:val="both"/>
      </w:pPr>
    </w:p>
    <w:p w14:paraId="4A295461" w14:textId="489F6892" w:rsidR="00F06AA5" w:rsidRPr="00F06AA5" w:rsidRDefault="00F06AA5" w:rsidP="00AB22A1">
      <w:pPr>
        <w:jc w:val="center"/>
        <w:rPr>
          <w:b/>
          <w:bCs/>
          <w:sz w:val="20"/>
          <w:szCs w:val="20"/>
        </w:rPr>
      </w:pPr>
      <w:r>
        <w:rPr>
          <w:b/>
          <w:bCs/>
          <w:sz w:val="20"/>
          <w:szCs w:val="20"/>
        </w:rPr>
        <w:t>Tabela 4 – Análise discriminante pelo critério Fornell e Larcker (1981)</w:t>
      </w:r>
    </w:p>
    <w:tbl>
      <w:tblPr>
        <w:tblW w:w="5200" w:type="dxa"/>
        <w:jc w:val="center"/>
        <w:tblCellMar>
          <w:left w:w="70" w:type="dxa"/>
          <w:right w:w="70" w:type="dxa"/>
        </w:tblCellMar>
        <w:tblLook w:val="04A0" w:firstRow="1" w:lastRow="0" w:firstColumn="1" w:lastColumn="0" w:noHBand="0" w:noVBand="1"/>
      </w:tblPr>
      <w:tblGrid>
        <w:gridCol w:w="1300"/>
        <w:gridCol w:w="1300"/>
        <w:gridCol w:w="1300"/>
        <w:gridCol w:w="1300"/>
      </w:tblGrid>
      <w:tr w:rsidR="00F06AA5" w14:paraId="188301A2" w14:textId="77777777" w:rsidTr="00AB22A1">
        <w:trPr>
          <w:trHeight w:val="320"/>
          <w:jc w:val="center"/>
        </w:trPr>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6ADCB23" w14:textId="77777777" w:rsidR="00F06AA5" w:rsidRDefault="00F06AA5">
            <w:pPr>
              <w:jc w:val="both"/>
              <w:rPr>
                <w:color w:val="000000"/>
              </w:rPr>
            </w:pPr>
            <w:r>
              <w:rPr>
                <w:rFonts w:hint="cs"/>
                <w:color w:val="000000"/>
              </w:rPr>
              <w:t> </w:t>
            </w:r>
          </w:p>
        </w:tc>
        <w:tc>
          <w:tcPr>
            <w:tcW w:w="1300" w:type="dxa"/>
            <w:tcBorders>
              <w:top w:val="single" w:sz="4" w:space="0" w:color="auto"/>
              <w:left w:val="nil"/>
              <w:bottom w:val="single" w:sz="4" w:space="0" w:color="auto"/>
              <w:right w:val="nil"/>
            </w:tcBorders>
            <w:shd w:val="clear" w:color="auto" w:fill="auto"/>
            <w:noWrap/>
            <w:vAlign w:val="center"/>
            <w:hideMark/>
          </w:tcPr>
          <w:p w14:paraId="2456A85A" w14:textId="77777777" w:rsidR="00F06AA5" w:rsidRDefault="00F06AA5">
            <w:pPr>
              <w:jc w:val="center"/>
              <w:rPr>
                <w:b/>
                <w:bCs/>
                <w:color w:val="000000"/>
                <w:sz w:val="20"/>
                <w:szCs w:val="20"/>
              </w:rPr>
            </w:pPr>
            <w:r>
              <w:rPr>
                <w:rFonts w:hint="cs"/>
                <w:b/>
                <w:bCs/>
                <w:color w:val="000000"/>
                <w:sz w:val="20"/>
                <w:szCs w:val="20"/>
              </w:rPr>
              <w:t>CO</w:t>
            </w:r>
          </w:p>
        </w:tc>
        <w:tc>
          <w:tcPr>
            <w:tcW w:w="1300" w:type="dxa"/>
            <w:tcBorders>
              <w:top w:val="single" w:sz="4" w:space="0" w:color="auto"/>
              <w:left w:val="nil"/>
              <w:bottom w:val="single" w:sz="4" w:space="0" w:color="auto"/>
              <w:right w:val="nil"/>
            </w:tcBorders>
            <w:shd w:val="clear" w:color="auto" w:fill="auto"/>
            <w:noWrap/>
            <w:vAlign w:val="center"/>
            <w:hideMark/>
          </w:tcPr>
          <w:p w14:paraId="2B8545BC" w14:textId="77777777" w:rsidR="00F06AA5" w:rsidRDefault="00F06AA5">
            <w:pPr>
              <w:jc w:val="center"/>
              <w:rPr>
                <w:b/>
                <w:bCs/>
                <w:color w:val="000000"/>
                <w:sz w:val="20"/>
                <w:szCs w:val="20"/>
              </w:rPr>
            </w:pPr>
            <w:r>
              <w:rPr>
                <w:rFonts w:hint="cs"/>
                <w:b/>
                <w:bCs/>
                <w:color w:val="000000"/>
                <w:sz w:val="20"/>
                <w:szCs w:val="20"/>
              </w:rPr>
              <w:t>CC</w:t>
            </w:r>
          </w:p>
        </w:tc>
        <w:tc>
          <w:tcPr>
            <w:tcW w:w="1300" w:type="dxa"/>
            <w:tcBorders>
              <w:top w:val="single" w:sz="4" w:space="0" w:color="auto"/>
              <w:left w:val="nil"/>
              <w:bottom w:val="single" w:sz="4" w:space="0" w:color="auto"/>
              <w:right w:val="nil"/>
            </w:tcBorders>
            <w:shd w:val="clear" w:color="auto" w:fill="auto"/>
            <w:noWrap/>
            <w:vAlign w:val="center"/>
            <w:hideMark/>
          </w:tcPr>
          <w:p w14:paraId="32D10A40" w14:textId="77777777" w:rsidR="00F06AA5" w:rsidRDefault="00F06AA5">
            <w:pPr>
              <w:jc w:val="center"/>
              <w:rPr>
                <w:b/>
                <w:bCs/>
                <w:color w:val="000000"/>
                <w:sz w:val="20"/>
                <w:szCs w:val="20"/>
              </w:rPr>
            </w:pPr>
            <w:r>
              <w:rPr>
                <w:rFonts w:hint="cs"/>
                <w:b/>
                <w:bCs/>
                <w:color w:val="000000"/>
                <w:sz w:val="20"/>
                <w:szCs w:val="20"/>
              </w:rPr>
              <w:t>II</w:t>
            </w:r>
          </w:p>
        </w:tc>
      </w:tr>
      <w:tr w:rsidR="00F06AA5" w14:paraId="3C48A019" w14:textId="77777777" w:rsidTr="00AB22A1">
        <w:trPr>
          <w:trHeight w:val="320"/>
          <w:jc w:val="center"/>
        </w:trPr>
        <w:tc>
          <w:tcPr>
            <w:tcW w:w="1300" w:type="dxa"/>
            <w:tcBorders>
              <w:top w:val="nil"/>
              <w:left w:val="nil"/>
              <w:bottom w:val="single" w:sz="4" w:space="0" w:color="auto"/>
              <w:right w:val="single" w:sz="4" w:space="0" w:color="auto"/>
            </w:tcBorders>
            <w:shd w:val="clear" w:color="auto" w:fill="auto"/>
            <w:noWrap/>
            <w:vAlign w:val="center"/>
            <w:hideMark/>
          </w:tcPr>
          <w:p w14:paraId="74E26928" w14:textId="77777777" w:rsidR="00F06AA5" w:rsidRDefault="00F06AA5">
            <w:pPr>
              <w:jc w:val="center"/>
              <w:rPr>
                <w:color w:val="000000"/>
                <w:sz w:val="20"/>
                <w:szCs w:val="20"/>
              </w:rPr>
            </w:pPr>
            <w:r>
              <w:rPr>
                <w:rFonts w:hint="cs"/>
                <w:color w:val="000000"/>
                <w:sz w:val="20"/>
                <w:szCs w:val="20"/>
              </w:rPr>
              <w:t>CO</w:t>
            </w:r>
          </w:p>
        </w:tc>
        <w:tc>
          <w:tcPr>
            <w:tcW w:w="1300" w:type="dxa"/>
            <w:tcBorders>
              <w:top w:val="nil"/>
              <w:left w:val="nil"/>
              <w:bottom w:val="single" w:sz="4" w:space="0" w:color="auto"/>
              <w:right w:val="nil"/>
            </w:tcBorders>
            <w:shd w:val="clear" w:color="000000" w:fill="D9D9D9"/>
            <w:noWrap/>
            <w:vAlign w:val="center"/>
            <w:hideMark/>
          </w:tcPr>
          <w:p w14:paraId="2CE92469" w14:textId="77777777" w:rsidR="00F06AA5" w:rsidRDefault="00F06AA5">
            <w:pPr>
              <w:jc w:val="center"/>
              <w:rPr>
                <w:b/>
                <w:bCs/>
                <w:color w:val="000000"/>
              </w:rPr>
            </w:pPr>
            <w:r>
              <w:rPr>
                <w:rFonts w:hint="cs"/>
                <w:b/>
                <w:bCs/>
              </w:rPr>
              <w:t>0,815</w:t>
            </w:r>
          </w:p>
        </w:tc>
        <w:tc>
          <w:tcPr>
            <w:tcW w:w="1300" w:type="dxa"/>
            <w:tcBorders>
              <w:top w:val="nil"/>
              <w:left w:val="nil"/>
              <w:bottom w:val="single" w:sz="4" w:space="0" w:color="auto"/>
              <w:right w:val="nil"/>
            </w:tcBorders>
            <w:shd w:val="clear" w:color="auto" w:fill="auto"/>
            <w:noWrap/>
            <w:vAlign w:val="center"/>
            <w:hideMark/>
          </w:tcPr>
          <w:p w14:paraId="072693CF" w14:textId="77777777" w:rsidR="00F06AA5" w:rsidRDefault="00F06AA5">
            <w:pPr>
              <w:jc w:val="both"/>
              <w:rPr>
                <w:color w:val="000000"/>
              </w:rPr>
            </w:pPr>
            <w:r>
              <w:rPr>
                <w:rFonts w:hint="cs"/>
                <w:color w:val="000000"/>
              </w:rPr>
              <w:t> </w:t>
            </w:r>
          </w:p>
        </w:tc>
        <w:tc>
          <w:tcPr>
            <w:tcW w:w="1300" w:type="dxa"/>
            <w:tcBorders>
              <w:top w:val="nil"/>
              <w:left w:val="nil"/>
              <w:bottom w:val="single" w:sz="4" w:space="0" w:color="auto"/>
              <w:right w:val="nil"/>
            </w:tcBorders>
            <w:shd w:val="clear" w:color="auto" w:fill="auto"/>
            <w:noWrap/>
            <w:vAlign w:val="center"/>
            <w:hideMark/>
          </w:tcPr>
          <w:p w14:paraId="6E01207F" w14:textId="77777777" w:rsidR="00F06AA5" w:rsidRDefault="00F06AA5">
            <w:pPr>
              <w:jc w:val="both"/>
              <w:rPr>
                <w:color w:val="000000"/>
              </w:rPr>
            </w:pPr>
            <w:r>
              <w:rPr>
                <w:rFonts w:hint="cs"/>
                <w:color w:val="000000"/>
              </w:rPr>
              <w:t> </w:t>
            </w:r>
          </w:p>
        </w:tc>
      </w:tr>
      <w:tr w:rsidR="00F06AA5" w14:paraId="7511C935" w14:textId="77777777" w:rsidTr="00AB22A1">
        <w:trPr>
          <w:trHeight w:val="320"/>
          <w:jc w:val="center"/>
        </w:trPr>
        <w:tc>
          <w:tcPr>
            <w:tcW w:w="1300" w:type="dxa"/>
            <w:tcBorders>
              <w:top w:val="nil"/>
              <w:left w:val="nil"/>
              <w:bottom w:val="single" w:sz="4" w:space="0" w:color="auto"/>
              <w:right w:val="single" w:sz="4" w:space="0" w:color="auto"/>
            </w:tcBorders>
            <w:shd w:val="clear" w:color="auto" w:fill="auto"/>
            <w:noWrap/>
            <w:vAlign w:val="center"/>
            <w:hideMark/>
          </w:tcPr>
          <w:p w14:paraId="4932B194" w14:textId="77777777" w:rsidR="00F06AA5" w:rsidRDefault="00F06AA5">
            <w:pPr>
              <w:jc w:val="center"/>
              <w:rPr>
                <w:color w:val="000000"/>
                <w:sz w:val="20"/>
                <w:szCs w:val="20"/>
              </w:rPr>
            </w:pPr>
            <w:r>
              <w:rPr>
                <w:rFonts w:hint="cs"/>
                <w:color w:val="000000"/>
                <w:sz w:val="20"/>
                <w:szCs w:val="20"/>
              </w:rPr>
              <w:t>CC</w:t>
            </w:r>
          </w:p>
        </w:tc>
        <w:tc>
          <w:tcPr>
            <w:tcW w:w="1300" w:type="dxa"/>
            <w:tcBorders>
              <w:top w:val="nil"/>
              <w:left w:val="nil"/>
              <w:bottom w:val="single" w:sz="4" w:space="0" w:color="auto"/>
              <w:right w:val="nil"/>
            </w:tcBorders>
            <w:shd w:val="clear" w:color="auto" w:fill="auto"/>
            <w:noWrap/>
            <w:vAlign w:val="center"/>
            <w:hideMark/>
          </w:tcPr>
          <w:p w14:paraId="38D35415" w14:textId="77777777" w:rsidR="00F06AA5" w:rsidRDefault="00F06AA5">
            <w:pPr>
              <w:jc w:val="center"/>
              <w:rPr>
                <w:color w:val="000000"/>
              </w:rPr>
            </w:pPr>
            <w:r>
              <w:rPr>
                <w:rFonts w:hint="cs"/>
                <w:color w:val="000000"/>
              </w:rPr>
              <w:t>0,6501</w:t>
            </w:r>
          </w:p>
        </w:tc>
        <w:tc>
          <w:tcPr>
            <w:tcW w:w="1300" w:type="dxa"/>
            <w:tcBorders>
              <w:top w:val="nil"/>
              <w:left w:val="nil"/>
              <w:bottom w:val="single" w:sz="4" w:space="0" w:color="auto"/>
              <w:right w:val="nil"/>
            </w:tcBorders>
            <w:shd w:val="clear" w:color="000000" w:fill="D9D9D9"/>
            <w:noWrap/>
            <w:vAlign w:val="center"/>
            <w:hideMark/>
          </w:tcPr>
          <w:p w14:paraId="1E4D70E3" w14:textId="77777777" w:rsidR="00F06AA5" w:rsidRDefault="00F06AA5">
            <w:pPr>
              <w:jc w:val="center"/>
              <w:rPr>
                <w:b/>
                <w:bCs/>
                <w:color w:val="000000"/>
              </w:rPr>
            </w:pPr>
            <w:r>
              <w:rPr>
                <w:rFonts w:hint="cs"/>
                <w:b/>
                <w:bCs/>
              </w:rPr>
              <w:t>0,8672</w:t>
            </w:r>
          </w:p>
        </w:tc>
        <w:tc>
          <w:tcPr>
            <w:tcW w:w="1300" w:type="dxa"/>
            <w:tcBorders>
              <w:top w:val="nil"/>
              <w:left w:val="nil"/>
              <w:bottom w:val="single" w:sz="4" w:space="0" w:color="auto"/>
              <w:right w:val="nil"/>
            </w:tcBorders>
            <w:shd w:val="clear" w:color="auto" w:fill="auto"/>
            <w:noWrap/>
            <w:vAlign w:val="center"/>
            <w:hideMark/>
          </w:tcPr>
          <w:p w14:paraId="1BF08457" w14:textId="77777777" w:rsidR="00F06AA5" w:rsidRDefault="00F06AA5">
            <w:pPr>
              <w:jc w:val="both"/>
              <w:rPr>
                <w:color w:val="000000"/>
              </w:rPr>
            </w:pPr>
            <w:r>
              <w:rPr>
                <w:rFonts w:hint="cs"/>
                <w:color w:val="000000"/>
              </w:rPr>
              <w:t> </w:t>
            </w:r>
          </w:p>
        </w:tc>
      </w:tr>
      <w:tr w:rsidR="00F06AA5" w14:paraId="7EAE7951" w14:textId="77777777" w:rsidTr="00AB22A1">
        <w:trPr>
          <w:trHeight w:val="320"/>
          <w:jc w:val="center"/>
        </w:trPr>
        <w:tc>
          <w:tcPr>
            <w:tcW w:w="1300" w:type="dxa"/>
            <w:tcBorders>
              <w:top w:val="nil"/>
              <w:left w:val="nil"/>
              <w:bottom w:val="single" w:sz="4" w:space="0" w:color="auto"/>
              <w:right w:val="single" w:sz="4" w:space="0" w:color="auto"/>
            </w:tcBorders>
            <w:shd w:val="clear" w:color="auto" w:fill="auto"/>
            <w:noWrap/>
            <w:vAlign w:val="center"/>
            <w:hideMark/>
          </w:tcPr>
          <w:p w14:paraId="4660DAA8" w14:textId="77777777" w:rsidR="00F06AA5" w:rsidRDefault="00F06AA5">
            <w:pPr>
              <w:jc w:val="center"/>
              <w:rPr>
                <w:color w:val="000000"/>
                <w:sz w:val="20"/>
                <w:szCs w:val="20"/>
              </w:rPr>
            </w:pPr>
            <w:r>
              <w:rPr>
                <w:rFonts w:hint="cs"/>
                <w:color w:val="000000"/>
                <w:sz w:val="20"/>
                <w:szCs w:val="20"/>
              </w:rPr>
              <w:t>II</w:t>
            </w:r>
          </w:p>
        </w:tc>
        <w:tc>
          <w:tcPr>
            <w:tcW w:w="1300" w:type="dxa"/>
            <w:tcBorders>
              <w:top w:val="nil"/>
              <w:left w:val="nil"/>
              <w:bottom w:val="single" w:sz="4" w:space="0" w:color="auto"/>
              <w:right w:val="nil"/>
            </w:tcBorders>
            <w:shd w:val="clear" w:color="auto" w:fill="auto"/>
            <w:noWrap/>
            <w:vAlign w:val="center"/>
            <w:hideMark/>
          </w:tcPr>
          <w:p w14:paraId="0CB14829" w14:textId="77777777" w:rsidR="00F06AA5" w:rsidRDefault="00F06AA5">
            <w:pPr>
              <w:jc w:val="center"/>
              <w:rPr>
                <w:color w:val="000000"/>
              </w:rPr>
            </w:pPr>
            <w:r>
              <w:rPr>
                <w:rFonts w:hint="cs"/>
                <w:color w:val="000000"/>
              </w:rPr>
              <w:t>0,7628</w:t>
            </w:r>
          </w:p>
        </w:tc>
        <w:tc>
          <w:tcPr>
            <w:tcW w:w="1300" w:type="dxa"/>
            <w:tcBorders>
              <w:top w:val="nil"/>
              <w:left w:val="nil"/>
              <w:bottom w:val="single" w:sz="4" w:space="0" w:color="auto"/>
              <w:right w:val="nil"/>
            </w:tcBorders>
            <w:shd w:val="clear" w:color="auto" w:fill="auto"/>
            <w:noWrap/>
            <w:vAlign w:val="center"/>
            <w:hideMark/>
          </w:tcPr>
          <w:p w14:paraId="0829FA4E" w14:textId="77777777" w:rsidR="00F06AA5" w:rsidRDefault="00F06AA5">
            <w:pPr>
              <w:jc w:val="center"/>
              <w:rPr>
                <w:color w:val="000000"/>
              </w:rPr>
            </w:pPr>
            <w:r>
              <w:rPr>
                <w:rFonts w:hint="cs"/>
                <w:color w:val="000000"/>
              </w:rPr>
              <w:t>0,7534</w:t>
            </w:r>
          </w:p>
        </w:tc>
        <w:tc>
          <w:tcPr>
            <w:tcW w:w="1300" w:type="dxa"/>
            <w:tcBorders>
              <w:top w:val="nil"/>
              <w:left w:val="nil"/>
              <w:bottom w:val="single" w:sz="4" w:space="0" w:color="auto"/>
              <w:right w:val="nil"/>
            </w:tcBorders>
            <w:shd w:val="clear" w:color="000000" w:fill="D9D9D9"/>
            <w:noWrap/>
            <w:vAlign w:val="center"/>
            <w:hideMark/>
          </w:tcPr>
          <w:p w14:paraId="4D7438A9" w14:textId="77777777" w:rsidR="00F06AA5" w:rsidRDefault="00F06AA5">
            <w:pPr>
              <w:jc w:val="center"/>
              <w:rPr>
                <w:b/>
                <w:bCs/>
                <w:color w:val="000000"/>
              </w:rPr>
            </w:pPr>
            <w:r>
              <w:rPr>
                <w:rFonts w:hint="cs"/>
                <w:b/>
                <w:bCs/>
              </w:rPr>
              <w:t>0,843</w:t>
            </w:r>
          </w:p>
        </w:tc>
      </w:tr>
    </w:tbl>
    <w:p w14:paraId="6AC260B5" w14:textId="4814DA25" w:rsidR="00F06AA5" w:rsidRPr="00F06AA5" w:rsidRDefault="00F06AA5" w:rsidP="00AB22A1">
      <w:pPr>
        <w:ind w:left="1985"/>
        <w:jc w:val="both"/>
        <w:rPr>
          <w:sz w:val="18"/>
          <w:szCs w:val="18"/>
        </w:rPr>
      </w:pPr>
      <w:r>
        <w:rPr>
          <w:sz w:val="18"/>
          <w:szCs w:val="18"/>
        </w:rPr>
        <w:t>Fonte: Elaborado pelo autor (2022).</w:t>
      </w:r>
    </w:p>
    <w:p w14:paraId="69EE93B4" w14:textId="77777777" w:rsidR="00F06AA5" w:rsidRDefault="00F06AA5" w:rsidP="00F06AA5">
      <w:pPr>
        <w:jc w:val="both"/>
      </w:pPr>
    </w:p>
    <w:p w14:paraId="0AB5903A" w14:textId="7F97A908" w:rsidR="00AE4474" w:rsidRDefault="0009163C">
      <w:pPr>
        <w:jc w:val="both"/>
      </w:pPr>
      <w:r>
        <w:tab/>
        <w:t>Adicionalmente ao método de Fornell e Larcker (1981), foi realizada análise do índice HTMT (</w:t>
      </w:r>
      <w:r>
        <w:rPr>
          <w:i/>
        </w:rPr>
        <w:t>heterotrait–monotrait ratio</w:t>
      </w:r>
      <w:r>
        <w:t xml:space="preserve">). Henseler, Ringle e Sarstedt (2015) consideram dois valores sendo diferenciados em relação à semelhança conceitual dos construtos, o valor limite para constructos diferentes conceitualmente é de 0,85 e para constructos conceitualmente semelhantes o índice é de </w:t>
      </w:r>
      <w:r>
        <w:rPr>
          <w:sz w:val="23"/>
          <w:szCs w:val="23"/>
        </w:rPr>
        <w:t>0,90,</w:t>
      </w:r>
      <w:r>
        <w:t xml:space="preserve"> além de sugerirem que os intervalos de confiança não incluam o 1. A relação entre CC e II superou o limite recomendado do teste. Contudo, o intervalo de confiança não contém o 1. Considerando esse resultado, aliado ao resultado do critério de Fornell e Larcker (1981) decidiu-se prosseguir com a avaliação.</w:t>
      </w:r>
    </w:p>
    <w:p w14:paraId="783C84EC" w14:textId="77777777" w:rsidR="00F06AA5" w:rsidRPr="00AB22A1" w:rsidRDefault="00F06AA5">
      <w:pPr>
        <w:jc w:val="both"/>
      </w:pPr>
    </w:p>
    <w:p w14:paraId="05EEAD82" w14:textId="7A76B044" w:rsidR="00F06AA5" w:rsidRPr="00F06AA5" w:rsidRDefault="00F06AA5" w:rsidP="00AB22A1">
      <w:pPr>
        <w:jc w:val="center"/>
        <w:rPr>
          <w:b/>
          <w:bCs/>
          <w:i/>
          <w:iCs/>
          <w:sz w:val="20"/>
          <w:szCs w:val="20"/>
        </w:rPr>
      </w:pPr>
      <w:r>
        <w:rPr>
          <w:b/>
          <w:bCs/>
          <w:sz w:val="20"/>
          <w:szCs w:val="20"/>
        </w:rPr>
        <w:t>Tabela 5 – Teste HTMT (</w:t>
      </w:r>
      <w:r>
        <w:rPr>
          <w:b/>
          <w:bCs/>
          <w:i/>
          <w:iCs/>
          <w:sz w:val="20"/>
          <w:szCs w:val="20"/>
        </w:rPr>
        <w:t>Heterotrait-monotrait)</w:t>
      </w:r>
    </w:p>
    <w:tbl>
      <w:tblPr>
        <w:tblW w:w="6500" w:type="dxa"/>
        <w:jc w:val="center"/>
        <w:tblCellMar>
          <w:left w:w="70" w:type="dxa"/>
          <w:right w:w="70" w:type="dxa"/>
        </w:tblCellMar>
        <w:tblLook w:val="04A0" w:firstRow="1" w:lastRow="0" w:firstColumn="1" w:lastColumn="0" w:noHBand="0" w:noVBand="1"/>
      </w:tblPr>
      <w:tblGrid>
        <w:gridCol w:w="1300"/>
        <w:gridCol w:w="1300"/>
        <w:gridCol w:w="1300"/>
        <w:gridCol w:w="1300"/>
        <w:gridCol w:w="1300"/>
      </w:tblGrid>
      <w:tr w:rsidR="00F06AA5" w14:paraId="74453D6B" w14:textId="77777777" w:rsidTr="00AB22A1">
        <w:trPr>
          <w:trHeight w:val="320"/>
          <w:jc w:val="center"/>
        </w:trPr>
        <w:tc>
          <w:tcPr>
            <w:tcW w:w="1300" w:type="dxa"/>
            <w:tcBorders>
              <w:top w:val="single" w:sz="4" w:space="0" w:color="auto"/>
              <w:left w:val="nil"/>
              <w:bottom w:val="single" w:sz="4" w:space="0" w:color="auto"/>
              <w:right w:val="nil"/>
            </w:tcBorders>
            <w:shd w:val="clear" w:color="auto" w:fill="auto"/>
            <w:noWrap/>
            <w:vAlign w:val="center"/>
            <w:hideMark/>
          </w:tcPr>
          <w:p w14:paraId="0A8D0BF2" w14:textId="77777777" w:rsidR="00F06AA5" w:rsidRDefault="00F06AA5">
            <w:pPr>
              <w:jc w:val="both"/>
              <w:rPr>
                <w:color w:val="000000"/>
              </w:rPr>
            </w:pPr>
            <w:r>
              <w:rPr>
                <w:rFonts w:hint="cs"/>
                <w:color w:val="000000"/>
              </w:rPr>
              <w:t> </w:t>
            </w:r>
          </w:p>
        </w:tc>
        <w:tc>
          <w:tcPr>
            <w:tcW w:w="1300" w:type="dxa"/>
            <w:tcBorders>
              <w:top w:val="single" w:sz="4" w:space="0" w:color="auto"/>
              <w:left w:val="nil"/>
              <w:bottom w:val="single" w:sz="4" w:space="0" w:color="auto"/>
              <w:right w:val="nil"/>
            </w:tcBorders>
            <w:shd w:val="clear" w:color="auto" w:fill="auto"/>
            <w:noWrap/>
            <w:vAlign w:val="center"/>
            <w:hideMark/>
          </w:tcPr>
          <w:p w14:paraId="60100812" w14:textId="77777777" w:rsidR="00F06AA5" w:rsidRDefault="00F06AA5">
            <w:pPr>
              <w:jc w:val="center"/>
              <w:rPr>
                <w:b/>
                <w:bCs/>
                <w:color w:val="000000"/>
                <w:sz w:val="20"/>
                <w:szCs w:val="20"/>
              </w:rPr>
            </w:pPr>
            <w:r>
              <w:rPr>
                <w:rFonts w:hint="cs"/>
                <w:b/>
                <w:bCs/>
                <w:color w:val="000000"/>
                <w:sz w:val="20"/>
                <w:szCs w:val="20"/>
              </w:rPr>
              <w:t>HTMT</w:t>
            </w:r>
          </w:p>
        </w:tc>
        <w:tc>
          <w:tcPr>
            <w:tcW w:w="1300" w:type="dxa"/>
            <w:tcBorders>
              <w:top w:val="single" w:sz="4" w:space="0" w:color="auto"/>
              <w:left w:val="nil"/>
              <w:bottom w:val="single" w:sz="4" w:space="0" w:color="auto"/>
              <w:right w:val="nil"/>
            </w:tcBorders>
            <w:shd w:val="clear" w:color="auto" w:fill="auto"/>
            <w:noWrap/>
            <w:vAlign w:val="center"/>
            <w:hideMark/>
          </w:tcPr>
          <w:p w14:paraId="62128D7A" w14:textId="77777777" w:rsidR="00F06AA5" w:rsidRDefault="00F06AA5">
            <w:pPr>
              <w:jc w:val="center"/>
              <w:rPr>
                <w:b/>
                <w:bCs/>
                <w:color w:val="000000"/>
                <w:sz w:val="20"/>
                <w:szCs w:val="20"/>
              </w:rPr>
            </w:pPr>
            <w:r>
              <w:rPr>
                <w:rFonts w:hint="cs"/>
                <w:b/>
                <w:bCs/>
                <w:color w:val="000000"/>
                <w:sz w:val="20"/>
                <w:szCs w:val="20"/>
              </w:rPr>
              <w:t>Valor-t</w:t>
            </w:r>
          </w:p>
        </w:tc>
        <w:tc>
          <w:tcPr>
            <w:tcW w:w="1300" w:type="dxa"/>
            <w:tcBorders>
              <w:top w:val="single" w:sz="4" w:space="0" w:color="auto"/>
              <w:left w:val="nil"/>
              <w:bottom w:val="single" w:sz="4" w:space="0" w:color="auto"/>
              <w:right w:val="nil"/>
            </w:tcBorders>
            <w:shd w:val="clear" w:color="auto" w:fill="auto"/>
            <w:noWrap/>
            <w:vAlign w:val="center"/>
            <w:hideMark/>
          </w:tcPr>
          <w:p w14:paraId="7CCA7395" w14:textId="77777777" w:rsidR="00F06AA5" w:rsidRDefault="00F06AA5">
            <w:pPr>
              <w:jc w:val="center"/>
              <w:rPr>
                <w:b/>
                <w:bCs/>
                <w:color w:val="000000"/>
                <w:sz w:val="20"/>
                <w:szCs w:val="20"/>
              </w:rPr>
            </w:pPr>
            <w:r>
              <w:rPr>
                <w:rFonts w:hint="cs"/>
                <w:b/>
                <w:bCs/>
                <w:color w:val="000000"/>
                <w:sz w:val="20"/>
                <w:szCs w:val="20"/>
              </w:rPr>
              <w:t>5% CI</w:t>
            </w:r>
          </w:p>
        </w:tc>
        <w:tc>
          <w:tcPr>
            <w:tcW w:w="1300" w:type="dxa"/>
            <w:tcBorders>
              <w:top w:val="single" w:sz="4" w:space="0" w:color="auto"/>
              <w:left w:val="nil"/>
              <w:bottom w:val="single" w:sz="4" w:space="0" w:color="auto"/>
              <w:right w:val="nil"/>
            </w:tcBorders>
            <w:shd w:val="clear" w:color="auto" w:fill="auto"/>
            <w:noWrap/>
            <w:vAlign w:val="center"/>
            <w:hideMark/>
          </w:tcPr>
          <w:p w14:paraId="7DC11B67" w14:textId="77777777" w:rsidR="00F06AA5" w:rsidRDefault="00F06AA5">
            <w:pPr>
              <w:jc w:val="center"/>
              <w:rPr>
                <w:b/>
                <w:bCs/>
                <w:color w:val="000000"/>
                <w:sz w:val="20"/>
                <w:szCs w:val="20"/>
              </w:rPr>
            </w:pPr>
            <w:r>
              <w:rPr>
                <w:rFonts w:hint="cs"/>
                <w:b/>
                <w:bCs/>
                <w:color w:val="000000"/>
                <w:sz w:val="20"/>
                <w:szCs w:val="20"/>
              </w:rPr>
              <w:t>95% CI</w:t>
            </w:r>
          </w:p>
        </w:tc>
      </w:tr>
      <w:tr w:rsidR="00F06AA5" w14:paraId="23D04D86"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1F522D94" w14:textId="77777777" w:rsidR="00F06AA5" w:rsidRDefault="00F06AA5">
            <w:pPr>
              <w:jc w:val="center"/>
              <w:rPr>
                <w:color w:val="000000"/>
              </w:rPr>
            </w:pPr>
            <w:r>
              <w:rPr>
                <w:rFonts w:hint="cs"/>
                <w:color w:val="000000"/>
              </w:rPr>
              <w:t>CO &gt; CC</w:t>
            </w:r>
          </w:p>
        </w:tc>
        <w:tc>
          <w:tcPr>
            <w:tcW w:w="1300" w:type="dxa"/>
            <w:tcBorders>
              <w:top w:val="nil"/>
              <w:left w:val="nil"/>
              <w:bottom w:val="single" w:sz="4" w:space="0" w:color="auto"/>
              <w:right w:val="nil"/>
            </w:tcBorders>
            <w:shd w:val="clear" w:color="auto" w:fill="auto"/>
            <w:noWrap/>
            <w:vAlign w:val="center"/>
            <w:hideMark/>
          </w:tcPr>
          <w:p w14:paraId="2EAB5C69" w14:textId="77777777" w:rsidR="00F06AA5" w:rsidRDefault="00F06AA5">
            <w:pPr>
              <w:jc w:val="center"/>
              <w:rPr>
                <w:color w:val="000000"/>
              </w:rPr>
            </w:pPr>
            <w:r>
              <w:rPr>
                <w:rFonts w:hint="cs"/>
                <w:color w:val="000000"/>
              </w:rPr>
              <w:t>0,7417</w:t>
            </w:r>
          </w:p>
        </w:tc>
        <w:tc>
          <w:tcPr>
            <w:tcW w:w="1300" w:type="dxa"/>
            <w:tcBorders>
              <w:top w:val="nil"/>
              <w:left w:val="nil"/>
              <w:bottom w:val="single" w:sz="4" w:space="0" w:color="auto"/>
              <w:right w:val="nil"/>
            </w:tcBorders>
            <w:shd w:val="clear" w:color="auto" w:fill="auto"/>
            <w:noWrap/>
            <w:vAlign w:val="center"/>
            <w:hideMark/>
          </w:tcPr>
          <w:p w14:paraId="7F04F338" w14:textId="77777777" w:rsidR="00F06AA5" w:rsidRDefault="00F06AA5">
            <w:pPr>
              <w:jc w:val="center"/>
              <w:rPr>
                <w:color w:val="000000"/>
              </w:rPr>
            </w:pPr>
            <w:r>
              <w:rPr>
                <w:rFonts w:hint="cs"/>
                <w:color w:val="000000"/>
              </w:rPr>
              <w:t>6,9992</w:t>
            </w:r>
          </w:p>
        </w:tc>
        <w:tc>
          <w:tcPr>
            <w:tcW w:w="1300" w:type="dxa"/>
            <w:tcBorders>
              <w:top w:val="nil"/>
              <w:left w:val="nil"/>
              <w:bottom w:val="single" w:sz="4" w:space="0" w:color="auto"/>
              <w:right w:val="nil"/>
            </w:tcBorders>
            <w:shd w:val="clear" w:color="auto" w:fill="auto"/>
            <w:noWrap/>
            <w:vAlign w:val="center"/>
            <w:hideMark/>
          </w:tcPr>
          <w:p w14:paraId="7BF3ABB1" w14:textId="77777777" w:rsidR="00F06AA5" w:rsidRDefault="00F06AA5">
            <w:pPr>
              <w:jc w:val="center"/>
              <w:rPr>
                <w:color w:val="000000"/>
              </w:rPr>
            </w:pPr>
            <w:r>
              <w:rPr>
                <w:rFonts w:hint="cs"/>
                <w:color w:val="000000"/>
              </w:rPr>
              <w:t>0,5298</w:t>
            </w:r>
          </w:p>
        </w:tc>
        <w:tc>
          <w:tcPr>
            <w:tcW w:w="1300" w:type="dxa"/>
            <w:tcBorders>
              <w:top w:val="nil"/>
              <w:left w:val="nil"/>
              <w:bottom w:val="single" w:sz="4" w:space="0" w:color="auto"/>
              <w:right w:val="nil"/>
            </w:tcBorders>
            <w:shd w:val="clear" w:color="auto" w:fill="auto"/>
            <w:noWrap/>
            <w:vAlign w:val="center"/>
            <w:hideMark/>
          </w:tcPr>
          <w:p w14:paraId="4E0EAB59" w14:textId="77777777" w:rsidR="00F06AA5" w:rsidRDefault="00F06AA5">
            <w:pPr>
              <w:jc w:val="center"/>
              <w:rPr>
                <w:color w:val="000000"/>
              </w:rPr>
            </w:pPr>
            <w:r>
              <w:rPr>
                <w:rFonts w:hint="cs"/>
                <w:color w:val="000000"/>
              </w:rPr>
              <w:t>0,8781</w:t>
            </w:r>
          </w:p>
        </w:tc>
      </w:tr>
      <w:tr w:rsidR="00F06AA5" w14:paraId="09920026"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093ADF81" w14:textId="77777777" w:rsidR="00F06AA5" w:rsidRDefault="00F06AA5">
            <w:pPr>
              <w:jc w:val="center"/>
              <w:rPr>
                <w:color w:val="000000"/>
              </w:rPr>
            </w:pPr>
            <w:r>
              <w:rPr>
                <w:rFonts w:hint="cs"/>
                <w:color w:val="000000"/>
              </w:rPr>
              <w:t>CO &gt; II</w:t>
            </w:r>
          </w:p>
        </w:tc>
        <w:tc>
          <w:tcPr>
            <w:tcW w:w="1300" w:type="dxa"/>
            <w:tcBorders>
              <w:top w:val="nil"/>
              <w:left w:val="nil"/>
              <w:bottom w:val="single" w:sz="4" w:space="0" w:color="auto"/>
              <w:right w:val="nil"/>
            </w:tcBorders>
            <w:shd w:val="clear" w:color="auto" w:fill="auto"/>
            <w:noWrap/>
            <w:vAlign w:val="center"/>
            <w:hideMark/>
          </w:tcPr>
          <w:p w14:paraId="329D18D4" w14:textId="77777777" w:rsidR="00F06AA5" w:rsidRDefault="00F06AA5">
            <w:pPr>
              <w:jc w:val="center"/>
              <w:rPr>
                <w:color w:val="000000"/>
              </w:rPr>
            </w:pPr>
            <w:r>
              <w:rPr>
                <w:rFonts w:hint="cs"/>
                <w:color w:val="000000"/>
              </w:rPr>
              <w:t>0,8238</w:t>
            </w:r>
          </w:p>
        </w:tc>
        <w:tc>
          <w:tcPr>
            <w:tcW w:w="1300" w:type="dxa"/>
            <w:tcBorders>
              <w:top w:val="nil"/>
              <w:left w:val="nil"/>
              <w:bottom w:val="single" w:sz="4" w:space="0" w:color="auto"/>
              <w:right w:val="nil"/>
            </w:tcBorders>
            <w:shd w:val="clear" w:color="auto" w:fill="auto"/>
            <w:noWrap/>
            <w:vAlign w:val="center"/>
            <w:hideMark/>
          </w:tcPr>
          <w:p w14:paraId="4FCE42FF" w14:textId="77777777" w:rsidR="00F06AA5" w:rsidRDefault="00F06AA5">
            <w:pPr>
              <w:jc w:val="center"/>
              <w:rPr>
                <w:color w:val="000000"/>
              </w:rPr>
            </w:pPr>
            <w:r>
              <w:rPr>
                <w:rFonts w:hint="cs"/>
                <w:color w:val="000000"/>
              </w:rPr>
              <w:t>13,834</w:t>
            </w:r>
          </w:p>
        </w:tc>
        <w:tc>
          <w:tcPr>
            <w:tcW w:w="1300" w:type="dxa"/>
            <w:tcBorders>
              <w:top w:val="nil"/>
              <w:left w:val="nil"/>
              <w:bottom w:val="single" w:sz="4" w:space="0" w:color="auto"/>
              <w:right w:val="nil"/>
            </w:tcBorders>
            <w:shd w:val="clear" w:color="auto" w:fill="auto"/>
            <w:noWrap/>
            <w:vAlign w:val="center"/>
            <w:hideMark/>
          </w:tcPr>
          <w:p w14:paraId="36ED2381" w14:textId="77777777" w:rsidR="00F06AA5" w:rsidRDefault="00F06AA5">
            <w:pPr>
              <w:jc w:val="center"/>
              <w:rPr>
                <w:color w:val="000000"/>
              </w:rPr>
            </w:pPr>
            <w:r>
              <w:rPr>
                <w:rFonts w:hint="cs"/>
                <w:color w:val="000000"/>
              </w:rPr>
              <w:t>0,7169</w:t>
            </w:r>
          </w:p>
        </w:tc>
        <w:tc>
          <w:tcPr>
            <w:tcW w:w="1300" w:type="dxa"/>
            <w:tcBorders>
              <w:top w:val="nil"/>
              <w:left w:val="nil"/>
              <w:bottom w:val="single" w:sz="4" w:space="0" w:color="auto"/>
              <w:right w:val="nil"/>
            </w:tcBorders>
            <w:shd w:val="clear" w:color="auto" w:fill="auto"/>
            <w:noWrap/>
            <w:vAlign w:val="center"/>
            <w:hideMark/>
          </w:tcPr>
          <w:p w14:paraId="4277D0CC" w14:textId="77777777" w:rsidR="00F06AA5" w:rsidRDefault="00F06AA5">
            <w:pPr>
              <w:jc w:val="center"/>
              <w:rPr>
                <w:color w:val="000000"/>
              </w:rPr>
            </w:pPr>
            <w:r>
              <w:rPr>
                <w:rFonts w:hint="cs"/>
                <w:color w:val="000000"/>
              </w:rPr>
              <w:t>0,9111</w:t>
            </w:r>
          </w:p>
        </w:tc>
      </w:tr>
      <w:tr w:rsidR="00F06AA5" w14:paraId="2D931BA1"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411C63B5" w14:textId="77777777" w:rsidR="00F06AA5" w:rsidRDefault="00F06AA5">
            <w:pPr>
              <w:jc w:val="center"/>
              <w:rPr>
                <w:color w:val="000000"/>
              </w:rPr>
            </w:pPr>
            <w:r>
              <w:rPr>
                <w:rFonts w:hint="cs"/>
                <w:color w:val="000000"/>
              </w:rPr>
              <w:t>CC &gt; II</w:t>
            </w:r>
          </w:p>
        </w:tc>
        <w:tc>
          <w:tcPr>
            <w:tcW w:w="1300" w:type="dxa"/>
            <w:tcBorders>
              <w:top w:val="nil"/>
              <w:left w:val="nil"/>
              <w:bottom w:val="single" w:sz="4" w:space="0" w:color="auto"/>
              <w:right w:val="nil"/>
            </w:tcBorders>
            <w:shd w:val="clear" w:color="auto" w:fill="auto"/>
            <w:noWrap/>
            <w:vAlign w:val="center"/>
            <w:hideMark/>
          </w:tcPr>
          <w:p w14:paraId="7929EF8A" w14:textId="77777777" w:rsidR="00F06AA5" w:rsidRDefault="00F06AA5">
            <w:pPr>
              <w:jc w:val="center"/>
              <w:rPr>
                <w:color w:val="000000"/>
              </w:rPr>
            </w:pPr>
            <w:r>
              <w:rPr>
                <w:rFonts w:hint="cs"/>
                <w:color w:val="000000"/>
              </w:rPr>
              <w:t>0,8704</w:t>
            </w:r>
          </w:p>
        </w:tc>
        <w:tc>
          <w:tcPr>
            <w:tcW w:w="1300" w:type="dxa"/>
            <w:tcBorders>
              <w:top w:val="nil"/>
              <w:left w:val="nil"/>
              <w:bottom w:val="single" w:sz="4" w:space="0" w:color="auto"/>
              <w:right w:val="nil"/>
            </w:tcBorders>
            <w:shd w:val="clear" w:color="auto" w:fill="auto"/>
            <w:noWrap/>
            <w:vAlign w:val="center"/>
            <w:hideMark/>
          </w:tcPr>
          <w:p w14:paraId="58D78AB3" w14:textId="77777777" w:rsidR="00F06AA5" w:rsidRDefault="00F06AA5">
            <w:pPr>
              <w:jc w:val="center"/>
              <w:rPr>
                <w:color w:val="000000"/>
              </w:rPr>
            </w:pPr>
            <w:r>
              <w:rPr>
                <w:rFonts w:hint="cs"/>
                <w:color w:val="000000"/>
              </w:rPr>
              <w:t>13,308</w:t>
            </w:r>
          </w:p>
        </w:tc>
        <w:tc>
          <w:tcPr>
            <w:tcW w:w="1300" w:type="dxa"/>
            <w:tcBorders>
              <w:top w:val="nil"/>
              <w:left w:val="nil"/>
              <w:bottom w:val="single" w:sz="4" w:space="0" w:color="auto"/>
              <w:right w:val="nil"/>
            </w:tcBorders>
            <w:shd w:val="clear" w:color="auto" w:fill="auto"/>
            <w:noWrap/>
            <w:vAlign w:val="center"/>
            <w:hideMark/>
          </w:tcPr>
          <w:p w14:paraId="5FF0E1BF" w14:textId="77777777" w:rsidR="00F06AA5" w:rsidRDefault="00F06AA5">
            <w:pPr>
              <w:jc w:val="center"/>
              <w:rPr>
                <w:color w:val="000000"/>
              </w:rPr>
            </w:pPr>
            <w:r>
              <w:rPr>
                <w:rFonts w:hint="cs"/>
                <w:color w:val="000000"/>
              </w:rPr>
              <w:t>0,7488</w:t>
            </w:r>
          </w:p>
        </w:tc>
        <w:tc>
          <w:tcPr>
            <w:tcW w:w="1300" w:type="dxa"/>
            <w:tcBorders>
              <w:top w:val="nil"/>
              <w:left w:val="nil"/>
              <w:bottom w:val="single" w:sz="4" w:space="0" w:color="auto"/>
              <w:right w:val="nil"/>
            </w:tcBorders>
            <w:shd w:val="clear" w:color="auto" w:fill="auto"/>
            <w:noWrap/>
            <w:vAlign w:val="center"/>
            <w:hideMark/>
          </w:tcPr>
          <w:p w14:paraId="37114BBB" w14:textId="77777777" w:rsidR="00F06AA5" w:rsidRDefault="00F06AA5">
            <w:pPr>
              <w:jc w:val="center"/>
              <w:rPr>
                <w:color w:val="000000"/>
              </w:rPr>
            </w:pPr>
            <w:r>
              <w:rPr>
                <w:rFonts w:hint="cs"/>
                <w:color w:val="000000"/>
              </w:rPr>
              <w:t>0,964</w:t>
            </w:r>
          </w:p>
        </w:tc>
      </w:tr>
    </w:tbl>
    <w:p w14:paraId="2D5B521A" w14:textId="74481E70" w:rsidR="00F06AA5" w:rsidRPr="00F06AA5" w:rsidRDefault="00F06AA5" w:rsidP="00AB22A1">
      <w:pPr>
        <w:ind w:left="1276"/>
        <w:rPr>
          <w:sz w:val="18"/>
          <w:szCs w:val="18"/>
        </w:rPr>
      </w:pPr>
      <w:r>
        <w:rPr>
          <w:sz w:val="18"/>
          <w:szCs w:val="18"/>
        </w:rPr>
        <w:t>Fonte: Elaborado pelo autor (2022).</w:t>
      </w:r>
    </w:p>
    <w:p w14:paraId="4BC1463B" w14:textId="77777777" w:rsidR="00F06AA5" w:rsidRPr="00AB22A1" w:rsidRDefault="00F06AA5">
      <w:pPr>
        <w:ind w:firstLine="720"/>
        <w:jc w:val="both"/>
      </w:pPr>
    </w:p>
    <w:p w14:paraId="4B143AC3" w14:textId="198E12C8" w:rsidR="00AE4474" w:rsidRDefault="0009163C">
      <w:pPr>
        <w:ind w:firstLine="720"/>
        <w:jc w:val="both"/>
      </w:pPr>
      <w:r>
        <w:t>Dando prosseguimento às análises, agora da validade discriminante, foi observado na tabela 6 o teste das cargas fatoriais cruzadas (</w:t>
      </w:r>
      <w:r>
        <w:rPr>
          <w:i/>
        </w:rPr>
        <w:t>cross loadings</w:t>
      </w:r>
      <w:r>
        <w:t>), sendo aceitável valores das cargas maiores nos constructos próprios do que nos demais (CHIN, 1998).</w:t>
      </w:r>
    </w:p>
    <w:p w14:paraId="7A734EA1" w14:textId="374EE147" w:rsidR="00F06AA5" w:rsidRDefault="00F06AA5">
      <w:pPr>
        <w:ind w:firstLine="720"/>
        <w:jc w:val="both"/>
        <w:rPr>
          <w:sz w:val="20"/>
          <w:szCs w:val="20"/>
        </w:rPr>
      </w:pPr>
    </w:p>
    <w:p w14:paraId="68252D38" w14:textId="6DFC7D43" w:rsidR="00F06AA5" w:rsidRPr="00F06AA5" w:rsidRDefault="00F06AA5" w:rsidP="00AB22A1">
      <w:pPr>
        <w:jc w:val="center"/>
        <w:rPr>
          <w:b/>
          <w:bCs/>
          <w:sz w:val="20"/>
          <w:szCs w:val="20"/>
          <w:lang w:val="en-US"/>
        </w:rPr>
      </w:pPr>
      <w:r w:rsidRPr="00F06AA5">
        <w:rPr>
          <w:b/>
          <w:bCs/>
          <w:sz w:val="20"/>
          <w:szCs w:val="20"/>
          <w:lang w:val="en-US"/>
        </w:rPr>
        <w:t>Tabela 6</w:t>
      </w:r>
      <w:r w:rsidR="00C4088E">
        <w:rPr>
          <w:b/>
          <w:bCs/>
          <w:sz w:val="20"/>
          <w:szCs w:val="20"/>
          <w:lang w:val="en-US"/>
        </w:rPr>
        <w:t xml:space="preserve"> – </w:t>
      </w:r>
      <w:r w:rsidRPr="00F06AA5">
        <w:rPr>
          <w:b/>
          <w:bCs/>
          <w:i/>
          <w:iCs/>
          <w:sz w:val="20"/>
          <w:szCs w:val="20"/>
          <w:lang w:val="en-US"/>
        </w:rPr>
        <w:t>Combined Loadings and Cross Loadings</w:t>
      </w:r>
    </w:p>
    <w:tbl>
      <w:tblPr>
        <w:tblW w:w="5200" w:type="dxa"/>
        <w:jc w:val="center"/>
        <w:tblCellMar>
          <w:left w:w="70" w:type="dxa"/>
          <w:right w:w="70" w:type="dxa"/>
        </w:tblCellMar>
        <w:tblLook w:val="04A0" w:firstRow="1" w:lastRow="0" w:firstColumn="1" w:lastColumn="0" w:noHBand="0" w:noVBand="1"/>
      </w:tblPr>
      <w:tblGrid>
        <w:gridCol w:w="1300"/>
        <w:gridCol w:w="1300"/>
        <w:gridCol w:w="1300"/>
        <w:gridCol w:w="1300"/>
      </w:tblGrid>
      <w:tr w:rsidR="00F06AA5" w14:paraId="10ED3434" w14:textId="77777777" w:rsidTr="00AB22A1">
        <w:trPr>
          <w:trHeight w:val="156"/>
          <w:jc w:val="center"/>
        </w:trPr>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2BF35FF" w14:textId="77777777" w:rsidR="00F06AA5" w:rsidRPr="00F06AA5" w:rsidRDefault="00F06AA5">
            <w:pPr>
              <w:jc w:val="both"/>
              <w:rPr>
                <w:color w:val="000000"/>
                <w:sz w:val="22"/>
                <w:szCs w:val="22"/>
                <w:lang w:val="en-US"/>
              </w:rPr>
            </w:pPr>
            <w:r>
              <w:rPr>
                <w:rFonts w:hint="cs"/>
                <w:color w:val="000000"/>
                <w:sz w:val="22"/>
                <w:szCs w:val="22"/>
                <w:lang w:val="en-US"/>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C873A52" w14:textId="77777777" w:rsidR="00F06AA5" w:rsidRDefault="00F06AA5">
            <w:pPr>
              <w:jc w:val="center"/>
              <w:rPr>
                <w:b/>
                <w:bCs/>
                <w:color w:val="000000"/>
                <w:sz w:val="22"/>
                <w:szCs w:val="22"/>
              </w:rPr>
            </w:pPr>
            <w:r>
              <w:rPr>
                <w:rFonts w:hint="cs"/>
                <w:b/>
                <w:bCs/>
                <w:color w:val="000000"/>
                <w:sz w:val="22"/>
                <w:szCs w:val="22"/>
              </w:rPr>
              <w:t>CO</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AD54EF5" w14:textId="77777777" w:rsidR="00F06AA5" w:rsidRDefault="00F06AA5">
            <w:pPr>
              <w:jc w:val="center"/>
              <w:rPr>
                <w:b/>
                <w:bCs/>
                <w:color w:val="000000"/>
                <w:sz w:val="22"/>
                <w:szCs w:val="22"/>
              </w:rPr>
            </w:pPr>
            <w:r>
              <w:rPr>
                <w:rFonts w:hint="cs"/>
                <w:b/>
                <w:bCs/>
                <w:color w:val="000000"/>
                <w:sz w:val="22"/>
                <w:szCs w:val="22"/>
              </w:rPr>
              <w:t>II</w:t>
            </w:r>
          </w:p>
        </w:tc>
        <w:tc>
          <w:tcPr>
            <w:tcW w:w="1300" w:type="dxa"/>
            <w:tcBorders>
              <w:top w:val="single" w:sz="4" w:space="0" w:color="auto"/>
              <w:left w:val="nil"/>
              <w:bottom w:val="single" w:sz="4" w:space="0" w:color="auto"/>
              <w:right w:val="nil"/>
            </w:tcBorders>
            <w:shd w:val="clear" w:color="auto" w:fill="auto"/>
            <w:noWrap/>
            <w:vAlign w:val="center"/>
            <w:hideMark/>
          </w:tcPr>
          <w:p w14:paraId="0442C787" w14:textId="77777777" w:rsidR="00F06AA5" w:rsidRDefault="00F06AA5">
            <w:pPr>
              <w:jc w:val="center"/>
              <w:rPr>
                <w:b/>
                <w:bCs/>
                <w:color w:val="000000"/>
                <w:sz w:val="22"/>
                <w:szCs w:val="22"/>
              </w:rPr>
            </w:pPr>
            <w:r>
              <w:rPr>
                <w:rFonts w:hint="cs"/>
                <w:b/>
                <w:bCs/>
                <w:color w:val="000000"/>
                <w:sz w:val="22"/>
                <w:szCs w:val="22"/>
              </w:rPr>
              <w:t>CC</w:t>
            </w:r>
          </w:p>
        </w:tc>
      </w:tr>
      <w:tr w:rsidR="00F06AA5" w14:paraId="64CE268E" w14:textId="77777777" w:rsidTr="00AB22A1">
        <w:trPr>
          <w:trHeight w:val="260"/>
          <w:jc w:val="center"/>
        </w:trPr>
        <w:tc>
          <w:tcPr>
            <w:tcW w:w="1300" w:type="dxa"/>
            <w:tcBorders>
              <w:top w:val="nil"/>
              <w:left w:val="nil"/>
              <w:bottom w:val="single" w:sz="4" w:space="0" w:color="auto"/>
              <w:right w:val="single" w:sz="4" w:space="0" w:color="auto"/>
            </w:tcBorders>
            <w:shd w:val="clear" w:color="auto" w:fill="auto"/>
            <w:noWrap/>
            <w:vAlign w:val="center"/>
            <w:hideMark/>
          </w:tcPr>
          <w:p w14:paraId="76F85E2B" w14:textId="77777777" w:rsidR="00F06AA5" w:rsidRDefault="00F06AA5">
            <w:pPr>
              <w:jc w:val="center"/>
              <w:rPr>
                <w:color w:val="000000"/>
                <w:sz w:val="22"/>
                <w:szCs w:val="22"/>
              </w:rPr>
            </w:pPr>
            <w:r>
              <w:rPr>
                <w:rFonts w:hint="cs"/>
                <w:color w:val="000000"/>
                <w:sz w:val="22"/>
                <w:szCs w:val="22"/>
              </w:rPr>
              <w:t>co_2</w:t>
            </w:r>
          </w:p>
        </w:tc>
        <w:tc>
          <w:tcPr>
            <w:tcW w:w="1300" w:type="dxa"/>
            <w:tcBorders>
              <w:top w:val="nil"/>
              <w:left w:val="nil"/>
              <w:bottom w:val="single" w:sz="4" w:space="0" w:color="auto"/>
              <w:right w:val="single" w:sz="4" w:space="0" w:color="auto"/>
            </w:tcBorders>
            <w:shd w:val="clear" w:color="000000" w:fill="D9D9D9"/>
            <w:noWrap/>
            <w:vAlign w:val="center"/>
            <w:hideMark/>
          </w:tcPr>
          <w:p w14:paraId="31418910" w14:textId="77777777" w:rsidR="00F06AA5" w:rsidRDefault="00F06AA5">
            <w:pPr>
              <w:jc w:val="center"/>
              <w:rPr>
                <w:color w:val="000000"/>
                <w:sz w:val="22"/>
                <w:szCs w:val="22"/>
              </w:rPr>
            </w:pPr>
            <w:r>
              <w:rPr>
                <w:rFonts w:hint="cs"/>
                <w:sz w:val="22"/>
                <w:szCs w:val="22"/>
              </w:rPr>
              <w:t>0,7931</w:t>
            </w:r>
          </w:p>
        </w:tc>
        <w:tc>
          <w:tcPr>
            <w:tcW w:w="1300" w:type="dxa"/>
            <w:tcBorders>
              <w:top w:val="nil"/>
              <w:left w:val="nil"/>
              <w:bottom w:val="single" w:sz="4" w:space="0" w:color="auto"/>
              <w:right w:val="single" w:sz="4" w:space="0" w:color="auto"/>
            </w:tcBorders>
            <w:shd w:val="clear" w:color="auto" w:fill="auto"/>
            <w:noWrap/>
            <w:vAlign w:val="center"/>
            <w:hideMark/>
          </w:tcPr>
          <w:p w14:paraId="3A3404F4" w14:textId="77777777" w:rsidR="00F06AA5" w:rsidRDefault="00F06AA5">
            <w:pPr>
              <w:jc w:val="center"/>
              <w:rPr>
                <w:color w:val="000000"/>
                <w:sz w:val="22"/>
                <w:szCs w:val="22"/>
              </w:rPr>
            </w:pPr>
            <w:r>
              <w:rPr>
                <w:rFonts w:hint="cs"/>
                <w:color w:val="000000"/>
                <w:sz w:val="22"/>
                <w:szCs w:val="22"/>
              </w:rPr>
              <w:t>0,5434</w:t>
            </w:r>
          </w:p>
        </w:tc>
        <w:tc>
          <w:tcPr>
            <w:tcW w:w="1300" w:type="dxa"/>
            <w:tcBorders>
              <w:top w:val="nil"/>
              <w:left w:val="nil"/>
              <w:bottom w:val="single" w:sz="4" w:space="0" w:color="auto"/>
              <w:right w:val="nil"/>
            </w:tcBorders>
            <w:shd w:val="clear" w:color="auto" w:fill="auto"/>
            <w:noWrap/>
            <w:vAlign w:val="center"/>
            <w:hideMark/>
          </w:tcPr>
          <w:p w14:paraId="78AECBD2" w14:textId="77777777" w:rsidR="00F06AA5" w:rsidRDefault="00F06AA5">
            <w:pPr>
              <w:jc w:val="center"/>
              <w:rPr>
                <w:color w:val="000000"/>
                <w:sz w:val="22"/>
                <w:szCs w:val="22"/>
              </w:rPr>
            </w:pPr>
            <w:r>
              <w:rPr>
                <w:rFonts w:hint="cs"/>
                <w:color w:val="000000"/>
                <w:sz w:val="22"/>
                <w:szCs w:val="22"/>
              </w:rPr>
              <w:t>0,4881</w:t>
            </w:r>
          </w:p>
        </w:tc>
      </w:tr>
      <w:tr w:rsidR="00F06AA5" w14:paraId="7303A32A" w14:textId="77777777" w:rsidTr="00AB22A1">
        <w:trPr>
          <w:trHeight w:val="264"/>
          <w:jc w:val="center"/>
        </w:trPr>
        <w:tc>
          <w:tcPr>
            <w:tcW w:w="1300" w:type="dxa"/>
            <w:tcBorders>
              <w:top w:val="nil"/>
              <w:left w:val="nil"/>
              <w:bottom w:val="single" w:sz="4" w:space="0" w:color="auto"/>
              <w:right w:val="single" w:sz="4" w:space="0" w:color="auto"/>
            </w:tcBorders>
            <w:shd w:val="clear" w:color="auto" w:fill="auto"/>
            <w:noWrap/>
            <w:vAlign w:val="center"/>
            <w:hideMark/>
          </w:tcPr>
          <w:p w14:paraId="53AA0BBF" w14:textId="77777777" w:rsidR="00F06AA5" w:rsidRDefault="00F06AA5">
            <w:pPr>
              <w:jc w:val="center"/>
              <w:rPr>
                <w:color w:val="000000"/>
                <w:sz w:val="22"/>
                <w:szCs w:val="22"/>
              </w:rPr>
            </w:pPr>
            <w:r>
              <w:rPr>
                <w:rFonts w:hint="cs"/>
                <w:color w:val="000000"/>
                <w:sz w:val="22"/>
                <w:szCs w:val="22"/>
              </w:rPr>
              <w:t>co_4</w:t>
            </w:r>
          </w:p>
        </w:tc>
        <w:tc>
          <w:tcPr>
            <w:tcW w:w="1300" w:type="dxa"/>
            <w:tcBorders>
              <w:top w:val="nil"/>
              <w:left w:val="nil"/>
              <w:bottom w:val="single" w:sz="4" w:space="0" w:color="auto"/>
              <w:right w:val="single" w:sz="4" w:space="0" w:color="auto"/>
            </w:tcBorders>
            <w:shd w:val="clear" w:color="000000" w:fill="D9D9D9"/>
            <w:noWrap/>
            <w:vAlign w:val="center"/>
            <w:hideMark/>
          </w:tcPr>
          <w:p w14:paraId="3D918963" w14:textId="77777777" w:rsidR="00F06AA5" w:rsidRDefault="00F06AA5">
            <w:pPr>
              <w:jc w:val="center"/>
              <w:rPr>
                <w:color w:val="000000"/>
                <w:sz w:val="22"/>
                <w:szCs w:val="22"/>
              </w:rPr>
            </w:pPr>
            <w:r>
              <w:rPr>
                <w:rFonts w:hint="cs"/>
                <w:sz w:val="22"/>
                <w:szCs w:val="22"/>
              </w:rPr>
              <w:t>0,8358</w:t>
            </w:r>
          </w:p>
        </w:tc>
        <w:tc>
          <w:tcPr>
            <w:tcW w:w="1300" w:type="dxa"/>
            <w:tcBorders>
              <w:top w:val="nil"/>
              <w:left w:val="nil"/>
              <w:bottom w:val="single" w:sz="4" w:space="0" w:color="auto"/>
              <w:right w:val="single" w:sz="4" w:space="0" w:color="auto"/>
            </w:tcBorders>
            <w:shd w:val="clear" w:color="auto" w:fill="auto"/>
            <w:noWrap/>
            <w:vAlign w:val="center"/>
            <w:hideMark/>
          </w:tcPr>
          <w:p w14:paraId="13505D21" w14:textId="77777777" w:rsidR="00F06AA5" w:rsidRDefault="00F06AA5">
            <w:pPr>
              <w:jc w:val="center"/>
              <w:rPr>
                <w:color w:val="000000"/>
                <w:sz w:val="22"/>
                <w:szCs w:val="22"/>
              </w:rPr>
            </w:pPr>
            <w:r>
              <w:rPr>
                <w:rFonts w:hint="cs"/>
                <w:color w:val="000000"/>
                <w:sz w:val="22"/>
                <w:szCs w:val="22"/>
              </w:rPr>
              <w:t>0,5728</w:t>
            </w:r>
          </w:p>
        </w:tc>
        <w:tc>
          <w:tcPr>
            <w:tcW w:w="1300" w:type="dxa"/>
            <w:tcBorders>
              <w:top w:val="nil"/>
              <w:left w:val="nil"/>
              <w:bottom w:val="single" w:sz="4" w:space="0" w:color="auto"/>
              <w:right w:val="nil"/>
            </w:tcBorders>
            <w:shd w:val="clear" w:color="auto" w:fill="auto"/>
            <w:noWrap/>
            <w:vAlign w:val="center"/>
            <w:hideMark/>
          </w:tcPr>
          <w:p w14:paraId="0D117D61" w14:textId="77777777" w:rsidR="00F06AA5" w:rsidRDefault="00F06AA5">
            <w:pPr>
              <w:jc w:val="center"/>
              <w:rPr>
                <w:color w:val="000000"/>
                <w:sz w:val="22"/>
                <w:szCs w:val="22"/>
              </w:rPr>
            </w:pPr>
            <w:r>
              <w:rPr>
                <w:rFonts w:hint="cs"/>
                <w:color w:val="000000"/>
                <w:sz w:val="22"/>
                <w:szCs w:val="22"/>
              </w:rPr>
              <w:t>0,4426</w:t>
            </w:r>
          </w:p>
        </w:tc>
      </w:tr>
      <w:tr w:rsidR="00F06AA5" w14:paraId="6F824A7E" w14:textId="77777777" w:rsidTr="00AB22A1">
        <w:trPr>
          <w:trHeight w:val="268"/>
          <w:jc w:val="center"/>
        </w:trPr>
        <w:tc>
          <w:tcPr>
            <w:tcW w:w="1300" w:type="dxa"/>
            <w:tcBorders>
              <w:top w:val="nil"/>
              <w:left w:val="nil"/>
              <w:bottom w:val="single" w:sz="4" w:space="0" w:color="auto"/>
              <w:right w:val="single" w:sz="4" w:space="0" w:color="auto"/>
            </w:tcBorders>
            <w:shd w:val="clear" w:color="auto" w:fill="auto"/>
            <w:noWrap/>
            <w:vAlign w:val="center"/>
            <w:hideMark/>
          </w:tcPr>
          <w:p w14:paraId="6D97738C" w14:textId="77777777" w:rsidR="00F06AA5" w:rsidRDefault="00F06AA5">
            <w:pPr>
              <w:jc w:val="center"/>
              <w:rPr>
                <w:color w:val="000000"/>
                <w:sz w:val="22"/>
                <w:szCs w:val="22"/>
              </w:rPr>
            </w:pPr>
            <w:r>
              <w:rPr>
                <w:rFonts w:hint="cs"/>
                <w:color w:val="000000"/>
                <w:sz w:val="22"/>
                <w:szCs w:val="22"/>
              </w:rPr>
              <w:t>co_5</w:t>
            </w:r>
          </w:p>
        </w:tc>
        <w:tc>
          <w:tcPr>
            <w:tcW w:w="1300" w:type="dxa"/>
            <w:tcBorders>
              <w:top w:val="nil"/>
              <w:left w:val="nil"/>
              <w:bottom w:val="single" w:sz="4" w:space="0" w:color="auto"/>
              <w:right w:val="single" w:sz="4" w:space="0" w:color="auto"/>
            </w:tcBorders>
            <w:shd w:val="clear" w:color="000000" w:fill="D9D9D9"/>
            <w:noWrap/>
            <w:vAlign w:val="center"/>
            <w:hideMark/>
          </w:tcPr>
          <w:p w14:paraId="6638B446" w14:textId="77777777" w:rsidR="00F06AA5" w:rsidRDefault="00F06AA5">
            <w:pPr>
              <w:jc w:val="center"/>
              <w:rPr>
                <w:color w:val="000000"/>
                <w:sz w:val="22"/>
                <w:szCs w:val="22"/>
              </w:rPr>
            </w:pPr>
            <w:r>
              <w:rPr>
                <w:rFonts w:hint="cs"/>
                <w:sz w:val="22"/>
                <w:szCs w:val="22"/>
              </w:rPr>
              <w:t>0,827</w:t>
            </w:r>
          </w:p>
        </w:tc>
        <w:tc>
          <w:tcPr>
            <w:tcW w:w="1300" w:type="dxa"/>
            <w:tcBorders>
              <w:top w:val="nil"/>
              <w:left w:val="nil"/>
              <w:bottom w:val="single" w:sz="4" w:space="0" w:color="auto"/>
              <w:right w:val="single" w:sz="4" w:space="0" w:color="auto"/>
            </w:tcBorders>
            <w:shd w:val="clear" w:color="auto" w:fill="auto"/>
            <w:noWrap/>
            <w:vAlign w:val="center"/>
            <w:hideMark/>
          </w:tcPr>
          <w:p w14:paraId="2868C95B" w14:textId="77777777" w:rsidR="00F06AA5" w:rsidRDefault="00F06AA5">
            <w:pPr>
              <w:jc w:val="center"/>
              <w:rPr>
                <w:color w:val="000000"/>
                <w:sz w:val="22"/>
                <w:szCs w:val="22"/>
              </w:rPr>
            </w:pPr>
            <w:r>
              <w:rPr>
                <w:rFonts w:hint="cs"/>
                <w:color w:val="000000"/>
                <w:sz w:val="22"/>
                <w:szCs w:val="22"/>
              </w:rPr>
              <w:t>0,7133</w:t>
            </w:r>
          </w:p>
        </w:tc>
        <w:tc>
          <w:tcPr>
            <w:tcW w:w="1300" w:type="dxa"/>
            <w:tcBorders>
              <w:top w:val="nil"/>
              <w:left w:val="nil"/>
              <w:bottom w:val="single" w:sz="4" w:space="0" w:color="auto"/>
              <w:right w:val="nil"/>
            </w:tcBorders>
            <w:shd w:val="clear" w:color="auto" w:fill="auto"/>
            <w:noWrap/>
            <w:vAlign w:val="center"/>
            <w:hideMark/>
          </w:tcPr>
          <w:p w14:paraId="57017F6D" w14:textId="77777777" w:rsidR="00F06AA5" w:rsidRDefault="00F06AA5">
            <w:pPr>
              <w:jc w:val="center"/>
              <w:rPr>
                <w:color w:val="000000"/>
                <w:sz w:val="22"/>
                <w:szCs w:val="22"/>
              </w:rPr>
            </w:pPr>
            <w:r>
              <w:rPr>
                <w:rFonts w:hint="cs"/>
                <w:color w:val="000000"/>
                <w:sz w:val="22"/>
                <w:szCs w:val="22"/>
              </w:rPr>
              <w:t>0,5279</w:t>
            </w:r>
          </w:p>
        </w:tc>
      </w:tr>
      <w:tr w:rsidR="00F06AA5" w14:paraId="399B3C80" w14:textId="77777777" w:rsidTr="00AB22A1">
        <w:trPr>
          <w:trHeight w:val="286"/>
          <w:jc w:val="center"/>
        </w:trPr>
        <w:tc>
          <w:tcPr>
            <w:tcW w:w="1300" w:type="dxa"/>
            <w:tcBorders>
              <w:top w:val="nil"/>
              <w:left w:val="nil"/>
              <w:bottom w:val="single" w:sz="4" w:space="0" w:color="auto"/>
              <w:right w:val="single" w:sz="4" w:space="0" w:color="auto"/>
            </w:tcBorders>
            <w:shd w:val="clear" w:color="auto" w:fill="auto"/>
            <w:noWrap/>
            <w:vAlign w:val="center"/>
            <w:hideMark/>
          </w:tcPr>
          <w:p w14:paraId="7470B211" w14:textId="77777777" w:rsidR="00F06AA5" w:rsidRDefault="00F06AA5">
            <w:pPr>
              <w:jc w:val="center"/>
              <w:rPr>
                <w:color w:val="000000"/>
                <w:sz w:val="22"/>
                <w:szCs w:val="22"/>
              </w:rPr>
            </w:pPr>
            <w:r>
              <w:rPr>
                <w:rFonts w:hint="cs"/>
                <w:color w:val="000000"/>
                <w:sz w:val="22"/>
                <w:szCs w:val="22"/>
              </w:rPr>
              <w:t>co_6</w:t>
            </w:r>
          </w:p>
        </w:tc>
        <w:tc>
          <w:tcPr>
            <w:tcW w:w="1300" w:type="dxa"/>
            <w:tcBorders>
              <w:top w:val="nil"/>
              <w:left w:val="nil"/>
              <w:bottom w:val="single" w:sz="4" w:space="0" w:color="auto"/>
              <w:right w:val="single" w:sz="4" w:space="0" w:color="auto"/>
            </w:tcBorders>
            <w:shd w:val="clear" w:color="000000" w:fill="D9D9D9"/>
            <w:noWrap/>
            <w:vAlign w:val="center"/>
            <w:hideMark/>
          </w:tcPr>
          <w:p w14:paraId="226C1E67" w14:textId="77777777" w:rsidR="00F06AA5" w:rsidRDefault="00F06AA5">
            <w:pPr>
              <w:jc w:val="center"/>
              <w:rPr>
                <w:color w:val="000000"/>
                <w:sz w:val="22"/>
                <w:szCs w:val="22"/>
              </w:rPr>
            </w:pPr>
            <w:r>
              <w:rPr>
                <w:rFonts w:hint="cs"/>
                <w:sz w:val="22"/>
                <w:szCs w:val="22"/>
              </w:rPr>
              <w:t>0,8019</w:t>
            </w:r>
          </w:p>
        </w:tc>
        <w:tc>
          <w:tcPr>
            <w:tcW w:w="1300" w:type="dxa"/>
            <w:tcBorders>
              <w:top w:val="nil"/>
              <w:left w:val="nil"/>
              <w:bottom w:val="single" w:sz="4" w:space="0" w:color="auto"/>
              <w:right w:val="single" w:sz="4" w:space="0" w:color="auto"/>
            </w:tcBorders>
            <w:shd w:val="clear" w:color="auto" w:fill="auto"/>
            <w:noWrap/>
            <w:vAlign w:val="center"/>
            <w:hideMark/>
          </w:tcPr>
          <w:p w14:paraId="28D7225F" w14:textId="77777777" w:rsidR="00F06AA5" w:rsidRDefault="00F06AA5">
            <w:pPr>
              <w:jc w:val="center"/>
              <w:rPr>
                <w:color w:val="000000"/>
                <w:sz w:val="22"/>
                <w:szCs w:val="22"/>
              </w:rPr>
            </w:pPr>
            <w:r>
              <w:rPr>
                <w:rFonts w:hint="cs"/>
                <w:color w:val="000000"/>
                <w:sz w:val="22"/>
                <w:szCs w:val="22"/>
              </w:rPr>
              <w:t>0,5737</w:t>
            </w:r>
          </w:p>
        </w:tc>
        <w:tc>
          <w:tcPr>
            <w:tcW w:w="1300" w:type="dxa"/>
            <w:tcBorders>
              <w:top w:val="nil"/>
              <w:left w:val="nil"/>
              <w:bottom w:val="single" w:sz="4" w:space="0" w:color="auto"/>
              <w:right w:val="nil"/>
            </w:tcBorders>
            <w:shd w:val="clear" w:color="auto" w:fill="auto"/>
            <w:noWrap/>
            <w:vAlign w:val="center"/>
            <w:hideMark/>
          </w:tcPr>
          <w:p w14:paraId="604E5EE4" w14:textId="77777777" w:rsidR="00F06AA5" w:rsidRDefault="00F06AA5">
            <w:pPr>
              <w:jc w:val="center"/>
              <w:rPr>
                <w:color w:val="000000"/>
                <w:sz w:val="22"/>
                <w:szCs w:val="22"/>
              </w:rPr>
            </w:pPr>
            <w:r>
              <w:rPr>
                <w:rFonts w:hint="cs"/>
                <w:color w:val="000000"/>
                <w:sz w:val="22"/>
                <w:szCs w:val="22"/>
              </w:rPr>
              <w:t>0,5422</w:t>
            </w:r>
          </w:p>
        </w:tc>
      </w:tr>
      <w:tr w:rsidR="00F06AA5" w14:paraId="5FA43D1F" w14:textId="77777777" w:rsidTr="00AB22A1">
        <w:trPr>
          <w:trHeight w:val="234"/>
          <w:jc w:val="center"/>
        </w:trPr>
        <w:tc>
          <w:tcPr>
            <w:tcW w:w="1300" w:type="dxa"/>
            <w:tcBorders>
              <w:top w:val="nil"/>
              <w:left w:val="nil"/>
              <w:bottom w:val="single" w:sz="4" w:space="0" w:color="auto"/>
              <w:right w:val="single" w:sz="4" w:space="0" w:color="auto"/>
            </w:tcBorders>
            <w:shd w:val="clear" w:color="auto" w:fill="auto"/>
            <w:noWrap/>
            <w:vAlign w:val="center"/>
            <w:hideMark/>
          </w:tcPr>
          <w:p w14:paraId="136CD504" w14:textId="77777777" w:rsidR="00F06AA5" w:rsidRDefault="00F06AA5">
            <w:pPr>
              <w:jc w:val="center"/>
              <w:rPr>
                <w:color w:val="000000"/>
                <w:sz w:val="22"/>
                <w:szCs w:val="22"/>
              </w:rPr>
            </w:pPr>
            <w:r>
              <w:rPr>
                <w:rFonts w:hint="cs"/>
                <w:color w:val="000000"/>
                <w:sz w:val="22"/>
                <w:szCs w:val="22"/>
              </w:rPr>
              <w:t>co_8</w:t>
            </w:r>
          </w:p>
        </w:tc>
        <w:tc>
          <w:tcPr>
            <w:tcW w:w="1300" w:type="dxa"/>
            <w:tcBorders>
              <w:top w:val="nil"/>
              <w:left w:val="nil"/>
              <w:bottom w:val="single" w:sz="4" w:space="0" w:color="auto"/>
              <w:right w:val="single" w:sz="4" w:space="0" w:color="auto"/>
            </w:tcBorders>
            <w:shd w:val="clear" w:color="000000" w:fill="D9D9D9"/>
            <w:noWrap/>
            <w:vAlign w:val="center"/>
            <w:hideMark/>
          </w:tcPr>
          <w:p w14:paraId="5134BE1D" w14:textId="77777777" w:rsidR="00F06AA5" w:rsidRDefault="00F06AA5">
            <w:pPr>
              <w:jc w:val="center"/>
              <w:rPr>
                <w:color w:val="000000"/>
                <w:sz w:val="22"/>
                <w:szCs w:val="22"/>
              </w:rPr>
            </w:pPr>
            <w:r>
              <w:rPr>
                <w:rFonts w:hint="cs"/>
                <w:sz w:val="22"/>
                <w:szCs w:val="22"/>
              </w:rPr>
              <w:t>0,8195</w:t>
            </w:r>
          </w:p>
        </w:tc>
        <w:tc>
          <w:tcPr>
            <w:tcW w:w="1300" w:type="dxa"/>
            <w:tcBorders>
              <w:top w:val="nil"/>
              <w:left w:val="nil"/>
              <w:bottom w:val="single" w:sz="4" w:space="0" w:color="auto"/>
              <w:right w:val="single" w:sz="4" w:space="0" w:color="auto"/>
            </w:tcBorders>
            <w:shd w:val="clear" w:color="auto" w:fill="auto"/>
            <w:noWrap/>
            <w:vAlign w:val="center"/>
            <w:hideMark/>
          </w:tcPr>
          <w:p w14:paraId="6F6E3932" w14:textId="77777777" w:rsidR="00F06AA5" w:rsidRDefault="00F06AA5">
            <w:pPr>
              <w:jc w:val="center"/>
              <w:rPr>
                <w:color w:val="000000"/>
                <w:sz w:val="22"/>
                <w:szCs w:val="22"/>
              </w:rPr>
            </w:pPr>
            <w:r>
              <w:rPr>
                <w:rFonts w:hint="cs"/>
                <w:color w:val="000000"/>
                <w:sz w:val="22"/>
                <w:szCs w:val="22"/>
              </w:rPr>
              <w:t>0,5989</w:t>
            </w:r>
          </w:p>
        </w:tc>
        <w:tc>
          <w:tcPr>
            <w:tcW w:w="1300" w:type="dxa"/>
            <w:tcBorders>
              <w:top w:val="nil"/>
              <w:left w:val="nil"/>
              <w:bottom w:val="single" w:sz="4" w:space="0" w:color="auto"/>
              <w:right w:val="nil"/>
            </w:tcBorders>
            <w:shd w:val="clear" w:color="auto" w:fill="auto"/>
            <w:noWrap/>
            <w:vAlign w:val="center"/>
            <w:hideMark/>
          </w:tcPr>
          <w:p w14:paraId="72952B1F" w14:textId="77777777" w:rsidR="00F06AA5" w:rsidRDefault="00F06AA5">
            <w:pPr>
              <w:jc w:val="center"/>
              <w:rPr>
                <w:color w:val="000000"/>
                <w:sz w:val="22"/>
                <w:szCs w:val="22"/>
              </w:rPr>
            </w:pPr>
            <w:r>
              <w:rPr>
                <w:rFonts w:hint="cs"/>
                <w:color w:val="000000"/>
                <w:sz w:val="22"/>
                <w:szCs w:val="22"/>
              </w:rPr>
              <w:t>0,5438</w:t>
            </w:r>
          </w:p>
        </w:tc>
      </w:tr>
      <w:tr w:rsidR="00F06AA5" w14:paraId="1A13F5B7" w14:textId="77777777" w:rsidTr="00AB22A1">
        <w:trPr>
          <w:trHeight w:val="266"/>
          <w:jc w:val="center"/>
        </w:trPr>
        <w:tc>
          <w:tcPr>
            <w:tcW w:w="1300" w:type="dxa"/>
            <w:tcBorders>
              <w:top w:val="nil"/>
              <w:left w:val="nil"/>
              <w:bottom w:val="single" w:sz="4" w:space="0" w:color="auto"/>
              <w:right w:val="single" w:sz="4" w:space="0" w:color="auto"/>
            </w:tcBorders>
            <w:shd w:val="clear" w:color="auto" w:fill="auto"/>
            <w:noWrap/>
            <w:vAlign w:val="center"/>
            <w:hideMark/>
          </w:tcPr>
          <w:p w14:paraId="3AC9A7A7" w14:textId="77777777" w:rsidR="00F06AA5" w:rsidRDefault="00F06AA5">
            <w:pPr>
              <w:jc w:val="center"/>
              <w:rPr>
                <w:color w:val="000000"/>
                <w:sz w:val="22"/>
                <w:szCs w:val="22"/>
              </w:rPr>
            </w:pPr>
            <w:r>
              <w:rPr>
                <w:rFonts w:hint="cs"/>
                <w:color w:val="000000"/>
                <w:sz w:val="22"/>
                <w:szCs w:val="22"/>
              </w:rPr>
              <w:t>co_10</w:t>
            </w:r>
          </w:p>
        </w:tc>
        <w:tc>
          <w:tcPr>
            <w:tcW w:w="1300" w:type="dxa"/>
            <w:tcBorders>
              <w:top w:val="nil"/>
              <w:left w:val="nil"/>
              <w:bottom w:val="single" w:sz="4" w:space="0" w:color="auto"/>
              <w:right w:val="single" w:sz="4" w:space="0" w:color="auto"/>
            </w:tcBorders>
            <w:shd w:val="clear" w:color="000000" w:fill="D9D9D9"/>
            <w:noWrap/>
            <w:vAlign w:val="center"/>
            <w:hideMark/>
          </w:tcPr>
          <w:p w14:paraId="65317FE4" w14:textId="77777777" w:rsidR="00F06AA5" w:rsidRDefault="00F06AA5">
            <w:pPr>
              <w:jc w:val="center"/>
              <w:rPr>
                <w:color w:val="000000"/>
                <w:sz w:val="22"/>
                <w:szCs w:val="22"/>
              </w:rPr>
            </w:pPr>
            <w:r>
              <w:rPr>
                <w:rFonts w:hint="cs"/>
                <w:sz w:val="22"/>
                <w:szCs w:val="22"/>
              </w:rPr>
              <w:t>0,7884</w:t>
            </w:r>
          </w:p>
        </w:tc>
        <w:tc>
          <w:tcPr>
            <w:tcW w:w="1300" w:type="dxa"/>
            <w:tcBorders>
              <w:top w:val="nil"/>
              <w:left w:val="nil"/>
              <w:bottom w:val="single" w:sz="4" w:space="0" w:color="auto"/>
              <w:right w:val="single" w:sz="4" w:space="0" w:color="auto"/>
            </w:tcBorders>
            <w:shd w:val="clear" w:color="auto" w:fill="auto"/>
            <w:noWrap/>
            <w:vAlign w:val="center"/>
            <w:hideMark/>
          </w:tcPr>
          <w:p w14:paraId="37043FF2" w14:textId="77777777" w:rsidR="00F06AA5" w:rsidRDefault="00F06AA5">
            <w:pPr>
              <w:jc w:val="center"/>
              <w:rPr>
                <w:color w:val="000000"/>
                <w:sz w:val="22"/>
                <w:szCs w:val="22"/>
              </w:rPr>
            </w:pPr>
            <w:r>
              <w:rPr>
                <w:rFonts w:hint="cs"/>
                <w:color w:val="000000"/>
                <w:sz w:val="22"/>
                <w:szCs w:val="22"/>
              </w:rPr>
              <w:t>0,6199</w:t>
            </w:r>
          </w:p>
        </w:tc>
        <w:tc>
          <w:tcPr>
            <w:tcW w:w="1300" w:type="dxa"/>
            <w:tcBorders>
              <w:top w:val="nil"/>
              <w:left w:val="nil"/>
              <w:bottom w:val="single" w:sz="4" w:space="0" w:color="auto"/>
              <w:right w:val="nil"/>
            </w:tcBorders>
            <w:shd w:val="clear" w:color="auto" w:fill="auto"/>
            <w:noWrap/>
            <w:vAlign w:val="center"/>
            <w:hideMark/>
          </w:tcPr>
          <w:p w14:paraId="3915F2E4" w14:textId="77777777" w:rsidR="00F06AA5" w:rsidRDefault="00F06AA5">
            <w:pPr>
              <w:jc w:val="center"/>
              <w:rPr>
                <w:color w:val="000000"/>
                <w:sz w:val="22"/>
                <w:szCs w:val="22"/>
              </w:rPr>
            </w:pPr>
            <w:r>
              <w:rPr>
                <w:rFonts w:hint="cs"/>
                <w:color w:val="000000"/>
                <w:sz w:val="22"/>
                <w:szCs w:val="22"/>
              </w:rPr>
              <w:t>0,4685</w:t>
            </w:r>
          </w:p>
        </w:tc>
      </w:tr>
      <w:tr w:rsidR="00F06AA5" w14:paraId="5DE1CE42" w14:textId="77777777" w:rsidTr="00AB22A1">
        <w:trPr>
          <w:trHeight w:val="200"/>
          <w:jc w:val="center"/>
        </w:trPr>
        <w:tc>
          <w:tcPr>
            <w:tcW w:w="1300" w:type="dxa"/>
            <w:tcBorders>
              <w:top w:val="nil"/>
              <w:left w:val="nil"/>
              <w:bottom w:val="single" w:sz="4" w:space="0" w:color="auto"/>
              <w:right w:val="single" w:sz="4" w:space="0" w:color="auto"/>
            </w:tcBorders>
            <w:shd w:val="clear" w:color="auto" w:fill="auto"/>
            <w:noWrap/>
            <w:vAlign w:val="center"/>
            <w:hideMark/>
          </w:tcPr>
          <w:p w14:paraId="0AC61BA4" w14:textId="77777777" w:rsidR="00F06AA5" w:rsidRDefault="00F06AA5">
            <w:pPr>
              <w:jc w:val="center"/>
              <w:rPr>
                <w:color w:val="000000"/>
                <w:sz w:val="22"/>
                <w:szCs w:val="22"/>
              </w:rPr>
            </w:pPr>
            <w:r>
              <w:rPr>
                <w:rFonts w:hint="cs"/>
                <w:color w:val="000000"/>
                <w:sz w:val="22"/>
                <w:szCs w:val="22"/>
              </w:rPr>
              <w:t>co_11</w:t>
            </w:r>
          </w:p>
        </w:tc>
        <w:tc>
          <w:tcPr>
            <w:tcW w:w="1300" w:type="dxa"/>
            <w:tcBorders>
              <w:top w:val="nil"/>
              <w:left w:val="nil"/>
              <w:bottom w:val="single" w:sz="4" w:space="0" w:color="auto"/>
              <w:right w:val="single" w:sz="4" w:space="0" w:color="auto"/>
            </w:tcBorders>
            <w:shd w:val="clear" w:color="000000" w:fill="D9D9D9"/>
            <w:noWrap/>
            <w:vAlign w:val="center"/>
            <w:hideMark/>
          </w:tcPr>
          <w:p w14:paraId="6D1F11DB" w14:textId="77777777" w:rsidR="00F06AA5" w:rsidRDefault="00F06AA5">
            <w:pPr>
              <w:jc w:val="center"/>
              <w:rPr>
                <w:color w:val="000000"/>
                <w:sz w:val="22"/>
                <w:szCs w:val="22"/>
              </w:rPr>
            </w:pPr>
            <w:r>
              <w:rPr>
                <w:rFonts w:hint="cs"/>
                <w:sz w:val="22"/>
                <w:szCs w:val="22"/>
              </w:rPr>
              <w:t>0,8378</w:t>
            </w:r>
          </w:p>
        </w:tc>
        <w:tc>
          <w:tcPr>
            <w:tcW w:w="1300" w:type="dxa"/>
            <w:tcBorders>
              <w:top w:val="nil"/>
              <w:left w:val="nil"/>
              <w:bottom w:val="single" w:sz="4" w:space="0" w:color="auto"/>
              <w:right w:val="single" w:sz="4" w:space="0" w:color="auto"/>
            </w:tcBorders>
            <w:shd w:val="clear" w:color="auto" w:fill="auto"/>
            <w:noWrap/>
            <w:vAlign w:val="center"/>
            <w:hideMark/>
          </w:tcPr>
          <w:p w14:paraId="5BFCF000" w14:textId="77777777" w:rsidR="00F06AA5" w:rsidRDefault="00F06AA5">
            <w:pPr>
              <w:jc w:val="center"/>
              <w:rPr>
                <w:color w:val="000000"/>
                <w:sz w:val="22"/>
                <w:szCs w:val="22"/>
              </w:rPr>
            </w:pPr>
            <w:r>
              <w:rPr>
                <w:rFonts w:hint="cs"/>
                <w:color w:val="000000"/>
                <w:sz w:val="22"/>
                <w:szCs w:val="22"/>
              </w:rPr>
              <w:t>0,6932</w:t>
            </w:r>
          </w:p>
        </w:tc>
        <w:tc>
          <w:tcPr>
            <w:tcW w:w="1300" w:type="dxa"/>
            <w:tcBorders>
              <w:top w:val="nil"/>
              <w:left w:val="nil"/>
              <w:bottom w:val="single" w:sz="4" w:space="0" w:color="auto"/>
              <w:right w:val="nil"/>
            </w:tcBorders>
            <w:shd w:val="clear" w:color="auto" w:fill="auto"/>
            <w:noWrap/>
            <w:vAlign w:val="center"/>
            <w:hideMark/>
          </w:tcPr>
          <w:p w14:paraId="11900A24" w14:textId="77777777" w:rsidR="00F06AA5" w:rsidRDefault="00F06AA5">
            <w:pPr>
              <w:jc w:val="center"/>
              <w:rPr>
                <w:color w:val="000000"/>
                <w:sz w:val="22"/>
                <w:szCs w:val="22"/>
              </w:rPr>
            </w:pPr>
            <w:r>
              <w:rPr>
                <w:rFonts w:hint="cs"/>
                <w:color w:val="000000"/>
                <w:sz w:val="22"/>
                <w:szCs w:val="22"/>
              </w:rPr>
              <w:t>0,6721</w:t>
            </w:r>
          </w:p>
        </w:tc>
      </w:tr>
      <w:tr w:rsidR="00F06AA5" w14:paraId="47EB8EBB" w14:textId="77777777" w:rsidTr="00AB22A1">
        <w:trPr>
          <w:trHeight w:val="232"/>
          <w:jc w:val="center"/>
        </w:trPr>
        <w:tc>
          <w:tcPr>
            <w:tcW w:w="1300" w:type="dxa"/>
            <w:tcBorders>
              <w:top w:val="nil"/>
              <w:left w:val="nil"/>
              <w:bottom w:val="single" w:sz="4" w:space="0" w:color="auto"/>
              <w:right w:val="single" w:sz="4" w:space="0" w:color="auto"/>
            </w:tcBorders>
            <w:shd w:val="clear" w:color="auto" w:fill="auto"/>
            <w:noWrap/>
            <w:vAlign w:val="center"/>
            <w:hideMark/>
          </w:tcPr>
          <w:p w14:paraId="3AB2A93F" w14:textId="77777777" w:rsidR="00F06AA5" w:rsidRDefault="00F06AA5">
            <w:pPr>
              <w:jc w:val="center"/>
              <w:rPr>
                <w:b/>
                <w:bCs/>
                <w:color w:val="000000"/>
                <w:sz w:val="22"/>
                <w:szCs w:val="22"/>
              </w:rPr>
            </w:pPr>
            <w:r>
              <w:rPr>
                <w:rFonts w:hint="cs"/>
                <w:b/>
                <w:bCs/>
                <w:color w:val="000000"/>
                <w:sz w:val="22"/>
                <w:szCs w:val="22"/>
              </w:rPr>
              <w:t>ii_1</w:t>
            </w:r>
          </w:p>
        </w:tc>
        <w:tc>
          <w:tcPr>
            <w:tcW w:w="1300" w:type="dxa"/>
            <w:tcBorders>
              <w:top w:val="nil"/>
              <w:left w:val="nil"/>
              <w:bottom w:val="single" w:sz="4" w:space="0" w:color="auto"/>
              <w:right w:val="single" w:sz="4" w:space="0" w:color="auto"/>
            </w:tcBorders>
            <w:shd w:val="clear" w:color="auto" w:fill="auto"/>
            <w:noWrap/>
            <w:vAlign w:val="center"/>
            <w:hideMark/>
          </w:tcPr>
          <w:p w14:paraId="7313A59C" w14:textId="77777777" w:rsidR="00F06AA5" w:rsidRDefault="00F06AA5">
            <w:pPr>
              <w:jc w:val="center"/>
              <w:rPr>
                <w:b/>
                <w:bCs/>
                <w:color w:val="000000"/>
                <w:sz w:val="22"/>
                <w:szCs w:val="22"/>
              </w:rPr>
            </w:pPr>
            <w:r>
              <w:rPr>
                <w:rFonts w:hint="cs"/>
                <w:b/>
                <w:bCs/>
                <w:color w:val="000000"/>
                <w:sz w:val="22"/>
                <w:szCs w:val="22"/>
              </w:rPr>
              <w:t>0,827</w:t>
            </w:r>
          </w:p>
        </w:tc>
        <w:tc>
          <w:tcPr>
            <w:tcW w:w="1300" w:type="dxa"/>
            <w:tcBorders>
              <w:top w:val="nil"/>
              <w:left w:val="nil"/>
              <w:bottom w:val="single" w:sz="4" w:space="0" w:color="auto"/>
              <w:right w:val="single" w:sz="4" w:space="0" w:color="auto"/>
            </w:tcBorders>
            <w:shd w:val="clear" w:color="000000" w:fill="D9D9D9"/>
            <w:noWrap/>
            <w:vAlign w:val="center"/>
            <w:hideMark/>
          </w:tcPr>
          <w:p w14:paraId="53C535B3" w14:textId="77777777" w:rsidR="00F06AA5" w:rsidRDefault="00F06AA5">
            <w:pPr>
              <w:jc w:val="center"/>
              <w:rPr>
                <w:b/>
                <w:bCs/>
                <w:color w:val="000000"/>
                <w:sz w:val="22"/>
                <w:szCs w:val="22"/>
              </w:rPr>
            </w:pPr>
            <w:r>
              <w:rPr>
                <w:rFonts w:hint="cs"/>
                <w:b/>
                <w:bCs/>
                <w:sz w:val="22"/>
                <w:szCs w:val="22"/>
              </w:rPr>
              <w:t>0,7133</w:t>
            </w:r>
          </w:p>
        </w:tc>
        <w:tc>
          <w:tcPr>
            <w:tcW w:w="1300" w:type="dxa"/>
            <w:tcBorders>
              <w:top w:val="nil"/>
              <w:left w:val="nil"/>
              <w:bottom w:val="single" w:sz="4" w:space="0" w:color="auto"/>
              <w:right w:val="nil"/>
            </w:tcBorders>
            <w:shd w:val="clear" w:color="auto" w:fill="auto"/>
            <w:noWrap/>
            <w:vAlign w:val="center"/>
            <w:hideMark/>
          </w:tcPr>
          <w:p w14:paraId="4FAA00BF" w14:textId="77777777" w:rsidR="00F06AA5" w:rsidRDefault="00F06AA5">
            <w:pPr>
              <w:jc w:val="center"/>
              <w:rPr>
                <w:b/>
                <w:bCs/>
                <w:color w:val="000000"/>
                <w:sz w:val="22"/>
                <w:szCs w:val="22"/>
              </w:rPr>
            </w:pPr>
            <w:r>
              <w:rPr>
                <w:rFonts w:hint="cs"/>
                <w:b/>
                <w:bCs/>
                <w:color w:val="000000"/>
                <w:sz w:val="22"/>
                <w:szCs w:val="22"/>
              </w:rPr>
              <w:t>0,5279</w:t>
            </w:r>
          </w:p>
        </w:tc>
      </w:tr>
      <w:tr w:rsidR="00F06AA5" w14:paraId="2972C9DA" w14:textId="77777777" w:rsidTr="00AB22A1">
        <w:trPr>
          <w:trHeight w:val="250"/>
          <w:jc w:val="center"/>
        </w:trPr>
        <w:tc>
          <w:tcPr>
            <w:tcW w:w="1300" w:type="dxa"/>
            <w:tcBorders>
              <w:top w:val="nil"/>
              <w:left w:val="nil"/>
              <w:bottom w:val="single" w:sz="4" w:space="0" w:color="auto"/>
              <w:right w:val="single" w:sz="4" w:space="0" w:color="auto"/>
            </w:tcBorders>
            <w:shd w:val="clear" w:color="auto" w:fill="auto"/>
            <w:noWrap/>
            <w:vAlign w:val="center"/>
            <w:hideMark/>
          </w:tcPr>
          <w:p w14:paraId="32CF72A0" w14:textId="77777777" w:rsidR="00F06AA5" w:rsidRDefault="00F06AA5">
            <w:pPr>
              <w:jc w:val="center"/>
              <w:rPr>
                <w:color w:val="000000"/>
                <w:sz w:val="22"/>
                <w:szCs w:val="22"/>
              </w:rPr>
            </w:pPr>
            <w:r>
              <w:rPr>
                <w:rFonts w:hint="cs"/>
                <w:color w:val="000000"/>
                <w:sz w:val="22"/>
                <w:szCs w:val="22"/>
              </w:rPr>
              <w:t>ii_2</w:t>
            </w:r>
          </w:p>
        </w:tc>
        <w:tc>
          <w:tcPr>
            <w:tcW w:w="1300" w:type="dxa"/>
            <w:tcBorders>
              <w:top w:val="nil"/>
              <w:left w:val="nil"/>
              <w:bottom w:val="single" w:sz="4" w:space="0" w:color="auto"/>
              <w:right w:val="single" w:sz="4" w:space="0" w:color="auto"/>
            </w:tcBorders>
            <w:shd w:val="clear" w:color="auto" w:fill="auto"/>
            <w:noWrap/>
            <w:vAlign w:val="center"/>
            <w:hideMark/>
          </w:tcPr>
          <w:p w14:paraId="5B6D4408" w14:textId="77777777" w:rsidR="00F06AA5" w:rsidRDefault="00F06AA5">
            <w:pPr>
              <w:jc w:val="center"/>
              <w:rPr>
                <w:color w:val="000000"/>
                <w:sz w:val="22"/>
                <w:szCs w:val="22"/>
              </w:rPr>
            </w:pPr>
            <w:r>
              <w:rPr>
                <w:rFonts w:hint="cs"/>
                <w:color w:val="000000"/>
                <w:sz w:val="22"/>
                <w:szCs w:val="22"/>
              </w:rPr>
              <w:t>0,6648</w:t>
            </w:r>
          </w:p>
        </w:tc>
        <w:tc>
          <w:tcPr>
            <w:tcW w:w="1300" w:type="dxa"/>
            <w:tcBorders>
              <w:top w:val="nil"/>
              <w:left w:val="nil"/>
              <w:bottom w:val="single" w:sz="4" w:space="0" w:color="auto"/>
              <w:right w:val="single" w:sz="4" w:space="0" w:color="auto"/>
            </w:tcBorders>
            <w:shd w:val="clear" w:color="000000" w:fill="D9D9D9"/>
            <w:noWrap/>
            <w:vAlign w:val="center"/>
            <w:hideMark/>
          </w:tcPr>
          <w:p w14:paraId="09D7D3EE" w14:textId="77777777" w:rsidR="00F06AA5" w:rsidRDefault="00F06AA5">
            <w:pPr>
              <w:jc w:val="center"/>
              <w:rPr>
                <w:color w:val="000000"/>
                <w:sz w:val="22"/>
                <w:szCs w:val="22"/>
              </w:rPr>
            </w:pPr>
            <w:r>
              <w:rPr>
                <w:rFonts w:hint="cs"/>
                <w:sz w:val="22"/>
                <w:szCs w:val="22"/>
              </w:rPr>
              <w:t>0,8785</w:t>
            </w:r>
          </w:p>
        </w:tc>
        <w:tc>
          <w:tcPr>
            <w:tcW w:w="1300" w:type="dxa"/>
            <w:tcBorders>
              <w:top w:val="nil"/>
              <w:left w:val="nil"/>
              <w:bottom w:val="single" w:sz="4" w:space="0" w:color="auto"/>
              <w:right w:val="nil"/>
            </w:tcBorders>
            <w:shd w:val="clear" w:color="auto" w:fill="auto"/>
            <w:noWrap/>
            <w:vAlign w:val="center"/>
            <w:hideMark/>
          </w:tcPr>
          <w:p w14:paraId="37EA0FF4" w14:textId="77777777" w:rsidR="00F06AA5" w:rsidRDefault="00F06AA5">
            <w:pPr>
              <w:jc w:val="center"/>
              <w:rPr>
                <w:color w:val="000000"/>
                <w:sz w:val="22"/>
                <w:szCs w:val="22"/>
              </w:rPr>
            </w:pPr>
            <w:r>
              <w:rPr>
                <w:rFonts w:hint="cs"/>
                <w:color w:val="000000"/>
                <w:sz w:val="22"/>
                <w:szCs w:val="22"/>
              </w:rPr>
              <w:t>0,6851</w:t>
            </w:r>
          </w:p>
        </w:tc>
      </w:tr>
      <w:tr w:rsidR="00F06AA5" w14:paraId="43509A21" w14:textId="77777777" w:rsidTr="00AB22A1">
        <w:trPr>
          <w:trHeight w:val="268"/>
          <w:jc w:val="center"/>
        </w:trPr>
        <w:tc>
          <w:tcPr>
            <w:tcW w:w="1300" w:type="dxa"/>
            <w:tcBorders>
              <w:top w:val="nil"/>
              <w:left w:val="nil"/>
              <w:bottom w:val="single" w:sz="4" w:space="0" w:color="auto"/>
              <w:right w:val="single" w:sz="4" w:space="0" w:color="auto"/>
            </w:tcBorders>
            <w:shd w:val="clear" w:color="auto" w:fill="auto"/>
            <w:noWrap/>
            <w:vAlign w:val="center"/>
            <w:hideMark/>
          </w:tcPr>
          <w:p w14:paraId="33B66B3D" w14:textId="77777777" w:rsidR="00F06AA5" w:rsidRDefault="00F06AA5">
            <w:pPr>
              <w:jc w:val="center"/>
              <w:rPr>
                <w:color w:val="000000"/>
                <w:sz w:val="22"/>
                <w:szCs w:val="22"/>
              </w:rPr>
            </w:pPr>
            <w:r>
              <w:rPr>
                <w:rFonts w:hint="cs"/>
                <w:color w:val="000000"/>
                <w:sz w:val="22"/>
                <w:szCs w:val="22"/>
              </w:rPr>
              <w:t>ii_3</w:t>
            </w:r>
          </w:p>
        </w:tc>
        <w:tc>
          <w:tcPr>
            <w:tcW w:w="1300" w:type="dxa"/>
            <w:tcBorders>
              <w:top w:val="nil"/>
              <w:left w:val="nil"/>
              <w:bottom w:val="single" w:sz="4" w:space="0" w:color="auto"/>
              <w:right w:val="single" w:sz="4" w:space="0" w:color="auto"/>
            </w:tcBorders>
            <w:shd w:val="clear" w:color="auto" w:fill="auto"/>
            <w:noWrap/>
            <w:vAlign w:val="center"/>
            <w:hideMark/>
          </w:tcPr>
          <w:p w14:paraId="783CE217" w14:textId="77777777" w:rsidR="00F06AA5" w:rsidRDefault="00F06AA5">
            <w:pPr>
              <w:jc w:val="center"/>
              <w:rPr>
                <w:color w:val="000000"/>
                <w:sz w:val="22"/>
                <w:szCs w:val="22"/>
              </w:rPr>
            </w:pPr>
            <w:r>
              <w:rPr>
                <w:rFonts w:hint="cs"/>
                <w:color w:val="000000"/>
                <w:sz w:val="22"/>
                <w:szCs w:val="22"/>
              </w:rPr>
              <w:t>0,5337</w:t>
            </w:r>
          </w:p>
        </w:tc>
        <w:tc>
          <w:tcPr>
            <w:tcW w:w="1300" w:type="dxa"/>
            <w:tcBorders>
              <w:top w:val="nil"/>
              <w:left w:val="nil"/>
              <w:bottom w:val="single" w:sz="4" w:space="0" w:color="auto"/>
              <w:right w:val="single" w:sz="4" w:space="0" w:color="auto"/>
            </w:tcBorders>
            <w:shd w:val="clear" w:color="000000" w:fill="D9D9D9"/>
            <w:noWrap/>
            <w:vAlign w:val="center"/>
            <w:hideMark/>
          </w:tcPr>
          <w:p w14:paraId="52BA91E0" w14:textId="77777777" w:rsidR="00F06AA5" w:rsidRDefault="00F06AA5">
            <w:pPr>
              <w:jc w:val="center"/>
              <w:rPr>
                <w:color w:val="000000"/>
                <w:sz w:val="22"/>
                <w:szCs w:val="22"/>
              </w:rPr>
            </w:pPr>
            <w:r>
              <w:rPr>
                <w:rFonts w:hint="cs"/>
                <w:sz w:val="22"/>
                <w:szCs w:val="22"/>
              </w:rPr>
              <w:t>0,8393</w:t>
            </w:r>
          </w:p>
        </w:tc>
        <w:tc>
          <w:tcPr>
            <w:tcW w:w="1300" w:type="dxa"/>
            <w:tcBorders>
              <w:top w:val="nil"/>
              <w:left w:val="nil"/>
              <w:bottom w:val="single" w:sz="4" w:space="0" w:color="auto"/>
              <w:right w:val="nil"/>
            </w:tcBorders>
            <w:shd w:val="clear" w:color="auto" w:fill="auto"/>
            <w:noWrap/>
            <w:vAlign w:val="center"/>
            <w:hideMark/>
          </w:tcPr>
          <w:p w14:paraId="5A7B3296" w14:textId="77777777" w:rsidR="00F06AA5" w:rsidRDefault="00F06AA5">
            <w:pPr>
              <w:jc w:val="center"/>
              <w:rPr>
                <w:color w:val="000000"/>
                <w:sz w:val="22"/>
                <w:szCs w:val="22"/>
              </w:rPr>
            </w:pPr>
            <w:r>
              <w:rPr>
                <w:rFonts w:hint="cs"/>
                <w:color w:val="000000"/>
                <w:sz w:val="22"/>
                <w:szCs w:val="22"/>
              </w:rPr>
              <w:t>0,6147</w:t>
            </w:r>
          </w:p>
        </w:tc>
      </w:tr>
      <w:tr w:rsidR="00F06AA5" w14:paraId="2AA04C23" w14:textId="77777777" w:rsidTr="00AB22A1">
        <w:trPr>
          <w:trHeight w:val="272"/>
          <w:jc w:val="center"/>
        </w:trPr>
        <w:tc>
          <w:tcPr>
            <w:tcW w:w="1300" w:type="dxa"/>
            <w:tcBorders>
              <w:top w:val="nil"/>
              <w:left w:val="nil"/>
              <w:bottom w:val="single" w:sz="4" w:space="0" w:color="auto"/>
              <w:right w:val="single" w:sz="4" w:space="0" w:color="auto"/>
            </w:tcBorders>
            <w:shd w:val="clear" w:color="auto" w:fill="auto"/>
            <w:noWrap/>
            <w:vAlign w:val="center"/>
            <w:hideMark/>
          </w:tcPr>
          <w:p w14:paraId="0635C493" w14:textId="77777777" w:rsidR="00F06AA5" w:rsidRDefault="00F06AA5">
            <w:pPr>
              <w:jc w:val="center"/>
              <w:rPr>
                <w:color w:val="000000"/>
                <w:sz w:val="22"/>
                <w:szCs w:val="22"/>
              </w:rPr>
            </w:pPr>
            <w:r>
              <w:rPr>
                <w:rFonts w:hint="cs"/>
                <w:color w:val="000000"/>
                <w:sz w:val="22"/>
                <w:szCs w:val="22"/>
              </w:rPr>
              <w:t>ii_5</w:t>
            </w:r>
          </w:p>
        </w:tc>
        <w:tc>
          <w:tcPr>
            <w:tcW w:w="1300" w:type="dxa"/>
            <w:tcBorders>
              <w:top w:val="nil"/>
              <w:left w:val="nil"/>
              <w:bottom w:val="single" w:sz="4" w:space="0" w:color="auto"/>
              <w:right w:val="single" w:sz="4" w:space="0" w:color="auto"/>
            </w:tcBorders>
            <w:shd w:val="clear" w:color="auto" w:fill="auto"/>
            <w:noWrap/>
            <w:vAlign w:val="center"/>
            <w:hideMark/>
          </w:tcPr>
          <w:p w14:paraId="57C2F40C" w14:textId="77777777" w:rsidR="00F06AA5" w:rsidRDefault="00F06AA5">
            <w:pPr>
              <w:jc w:val="center"/>
              <w:rPr>
                <w:color w:val="000000"/>
                <w:sz w:val="22"/>
                <w:szCs w:val="22"/>
              </w:rPr>
            </w:pPr>
            <w:r>
              <w:rPr>
                <w:rFonts w:hint="cs"/>
                <w:color w:val="000000"/>
                <w:sz w:val="22"/>
                <w:szCs w:val="22"/>
              </w:rPr>
              <w:t>0,5434</w:t>
            </w:r>
          </w:p>
        </w:tc>
        <w:tc>
          <w:tcPr>
            <w:tcW w:w="1300" w:type="dxa"/>
            <w:tcBorders>
              <w:top w:val="nil"/>
              <w:left w:val="nil"/>
              <w:bottom w:val="single" w:sz="4" w:space="0" w:color="auto"/>
              <w:right w:val="single" w:sz="4" w:space="0" w:color="auto"/>
            </w:tcBorders>
            <w:shd w:val="clear" w:color="000000" w:fill="D9D9D9"/>
            <w:noWrap/>
            <w:vAlign w:val="center"/>
            <w:hideMark/>
          </w:tcPr>
          <w:p w14:paraId="6D19567C" w14:textId="77777777" w:rsidR="00F06AA5" w:rsidRDefault="00F06AA5">
            <w:pPr>
              <w:jc w:val="center"/>
              <w:rPr>
                <w:color w:val="000000"/>
                <w:sz w:val="22"/>
                <w:szCs w:val="22"/>
              </w:rPr>
            </w:pPr>
            <w:r>
              <w:rPr>
                <w:rFonts w:hint="cs"/>
                <w:sz w:val="22"/>
                <w:szCs w:val="22"/>
              </w:rPr>
              <w:t>0,9048</w:t>
            </w:r>
          </w:p>
        </w:tc>
        <w:tc>
          <w:tcPr>
            <w:tcW w:w="1300" w:type="dxa"/>
            <w:tcBorders>
              <w:top w:val="nil"/>
              <w:left w:val="nil"/>
              <w:bottom w:val="single" w:sz="4" w:space="0" w:color="auto"/>
              <w:right w:val="nil"/>
            </w:tcBorders>
            <w:shd w:val="clear" w:color="auto" w:fill="auto"/>
            <w:noWrap/>
            <w:vAlign w:val="center"/>
            <w:hideMark/>
          </w:tcPr>
          <w:p w14:paraId="0017C2FE" w14:textId="77777777" w:rsidR="00F06AA5" w:rsidRDefault="00F06AA5">
            <w:pPr>
              <w:jc w:val="center"/>
              <w:rPr>
                <w:color w:val="000000"/>
                <w:sz w:val="22"/>
                <w:szCs w:val="22"/>
              </w:rPr>
            </w:pPr>
            <w:r>
              <w:rPr>
                <w:rFonts w:hint="cs"/>
                <w:color w:val="000000"/>
                <w:sz w:val="22"/>
                <w:szCs w:val="22"/>
              </w:rPr>
              <w:t>0,6253</w:t>
            </w:r>
          </w:p>
        </w:tc>
      </w:tr>
      <w:tr w:rsidR="00F06AA5" w14:paraId="5E8152B1" w14:textId="77777777" w:rsidTr="00AB22A1">
        <w:trPr>
          <w:trHeight w:val="276"/>
          <w:jc w:val="center"/>
        </w:trPr>
        <w:tc>
          <w:tcPr>
            <w:tcW w:w="1300" w:type="dxa"/>
            <w:tcBorders>
              <w:top w:val="nil"/>
              <w:left w:val="nil"/>
              <w:bottom w:val="single" w:sz="4" w:space="0" w:color="auto"/>
              <w:right w:val="single" w:sz="4" w:space="0" w:color="auto"/>
            </w:tcBorders>
            <w:shd w:val="clear" w:color="auto" w:fill="auto"/>
            <w:noWrap/>
            <w:vAlign w:val="center"/>
            <w:hideMark/>
          </w:tcPr>
          <w:p w14:paraId="6295A797" w14:textId="77777777" w:rsidR="00F06AA5" w:rsidRDefault="00F06AA5">
            <w:pPr>
              <w:jc w:val="center"/>
              <w:rPr>
                <w:color w:val="000000"/>
                <w:sz w:val="22"/>
                <w:szCs w:val="22"/>
              </w:rPr>
            </w:pPr>
            <w:r>
              <w:rPr>
                <w:rFonts w:hint="cs"/>
                <w:color w:val="000000"/>
                <w:sz w:val="22"/>
                <w:szCs w:val="22"/>
              </w:rPr>
              <w:t>ii_7</w:t>
            </w:r>
          </w:p>
        </w:tc>
        <w:tc>
          <w:tcPr>
            <w:tcW w:w="1300" w:type="dxa"/>
            <w:tcBorders>
              <w:top w:val="nil"/>
              <w:left w:val="nil"/>
              <w:bottom w:val="single" w:sz="4" w:space="0" w:color="auto"/>
              <w:right w:val="single" w:sz="4" w:space="0" w:color="auto"/>
            </w:tcBorders>
            <w:shd w:val="clear" w:color="auto" w:fill="auto"/>
            <w:noWrap/>
            <w:vAlign w:val="center"/>
            <w:hideMark/>
          </w:tcPr>
          <w:p w14:paraId="224B4145" w14:textId="77777777" w:rsidR="00F06AA5" w:rsidRDefault="00F06AA5">
            <w:pPr>
              <w:jc w:val="center"/>
              <w:rPr>
                <w:color w:val="000000"/>
                <w:sz w:val="22"/>
                <w:szCs w:val="22"/>
              </w:rPr>
            </w:pPr>
            <w:r>
              <w:rPr>
                <w:rFonts w:hint="cs"/>
                <w:color w:val="000000"/>
                <w:sz w:val="22"/>
                <w:szCs w:val="22"/>
              </w:rPr>
              <w:t>0,5943</w:t>
            </w:r>
          </w:p>
        </w:tc>
        <w:tc>
          <w:tcPr>
            <w:tcW w:w="1300" w:type="dxa"/>
            <w:tcBorders>
              <w:top w:val="nil"/>
              <w:left w:val="nil"/>
              <w:bottom w:val="single" w:sz="4" w:space="0" w:color="auto"/>
              <w:right w:val="single" w:sz="4" w:space="0" w:color="auto"/>
            </w:tcBorders>
            <w:shd w:val="clear" w:color="000000" w:fill="D9D9D9"/>
            <w:noWrap/>
            <w:vAlign w:val="center"/>
            <w:hideMark/>
          </w:tcPr>
          <w:p w14:paraId="3C13BFBF" w14:textId="77777777" w:rsidR="00F06AA5" w:rsidRDefault="00F06AA5">
            <w:pPr>
              <w:jc w:val="center"/>
              <w:rPr>
                <w:color w:val="000000"/>
                <w:sz w:val="22"/>
                <w:szCs w:val="22"/>
              </w:rPr>
            </w:pPr>
            <w:r>
              <w:rPr>
                <w:rFonts w:hint="cs"/>
                <w:sz w:val="22"/>
                <w:szCs w:val="22"/>
              </w:rPr>
              <w:t>0,8656</w:t>
            </w:r>
          </w:p>
        </w:tc>
        <w:tc>
          <w:tcPr>
            <w:tcW w:w="1300" w:type="dxa"/>
            <w:tcBorders>
              <w:top w:val="nil"/>
              <w:left w:val="nil"/>
              <w:bottom w:val="single" w:sz="4" w:space="0" w:color="auto"/>
              <w:right w:val="nil"/>
            </w:tcBorders>
            <w:shd w:val="clear" w:color="auto" w:fill="auto"/>
            <w:noWrap/>
            <w:vAlign w:val="center"/>
            <w:hideMark/>
          </w:tcPr>
          <w:p w14:paraId="5CAFC765" w14:textId="77777777" w:rsidR="00F06AA5" w:rsidRDefault="00F06AA5">
            <w:pPr>
              <w:jc w:val="center"/>
              <w:rPr>
                <w:color w:val="000000"/>
                <w:sz w:val="22"/>
                <w:szCs w:val="22"/>
              </w:rPr>
            </w:pPr>
            <w:r>
              <w:rPr>
                <w:rFonts w:hint="cs"/>
                <w:color w:val="000000"/>
                <w:sz w:val="22"/>
                <w:szCs w:val="22"/>
              </w:rPr>
              <w:t>0,7043</w:t>
            </w:r>
          </w:p>
        </w:tc>
      </w:tr>
      <w:tr w:rsidR="00F06AA5" w14:paraId="1587FEF9" w14:textId="77777777" w:rsidTr="00AB22A1">
        <w:trPr>
          <w:trHeight w:val="221"/>
          <w:jc w:val="center"/>
        </w:trPr>
        <w:tc>
          <w:tcPr>
            <w:tcW w:w="1300" w:type="dxa"/>
            <w:tcBorders>
              <w:top w:val="nil"/>
              <w:left w:val="nil"/>
              <w:bottom w:val="single" w:sz="4" w:space="0" w:color="auto"/>
              <w:right w:val="single" w:sz="4" w:space="0" w:color="auto"/>
            </w:tcBorders>
            <w:shd w:val="clear" w:color="auto" w:fill="auto"/>
            <w:noWrap/>
            <w:vAlign w:val="center"/>
            <w:hideMark/>
          </w:tcPr>
          <w:p w14:paraId="224E4AD0" w14:textId="77777777" w:rsidR="00F06AA5" w:rsidRDefault="00F06AA5">
            <w:pPr>
              <w:jc w:val="center"/>
              <w:rPr>
                <w:color w:val="000000"/>
                <w:sz w:val="22"/>
                <w:szCs w:val="22"/>
              </w:rPr>
            </w:pPr>
            <w:r>
              <w:rPr>
                <w:rFonts w:hint="cs"/>
                <w:color w:val="000000"/>
                <w:sz w:val="22"/>
                <w:szCs w:val="22"/>
              </w:rPr>
              <w:t>cc_1</w:t>
            </w:r>
          </w:p>
        </w:tc>
        <w:tc>
          <w:tcPr>
            <w:tcW w:w="1300" w:type="dxa"/>
            <w:tcBorders>
              <w:top w:val="nil"/>
              <w:left w:val="nil"/>
              <w:bottom w:val="single" w:sz="4" w:space="0" w:color="auto"/>
              <w:right w:val="single" w:sz="4" w:space="0" w:color="auto"/>
            </w:tcBorders>
            <w:shd w:val="clear" w:color="auto" w:fill="auto"/>
            <w:noWrap/>
            <w:vAlign w:val="center"/>
            <w:hideMark/>
          </w:tcPr>
          <w:p w14:paraId="3098C05D" w14:textId="77777777" w:rsidR="00F06AA5" w:rsidRDefault="00F06AA5">
            <w:pPr>
              <w:jc w:val="center"/>
              <w:rPr>
                <w:color w:val="000000"/>
                <w:sz w:val="22"/>
                <w:szCs w:val="22"/>
              </w:rPr>
            </w:pPr>
            <w:r>
              <w:rPr>
                <w:rFonts w:hint="cs"/>
                <w:color w:val="000000"/>
                <w:sz w:val="22"/>
                <w:szCs w:val="22"/>
              </w:rPr>
              <w:t>0,6024</w:t>
            </w:r>
          </w:p>
        </w:tc>
        <w:tc>
          <w:tcPr>
            <w:tcW w:w="1300" w:type="dxa"/>
            <w:tcBorders>
              <w:top w:val="nil"/>
              <w:left w:val="nil"/>
              <w:bottom w:val="single" w:sz="4" w:space="0" w:color="auto"/>
              <w:right w:val="single" w:sz="4" w:space="0" w:color="auto"/>
            </w:tcBorders>
            <w:shd w:val="clear" w:color="auto" w:fill="auto"/>
            <w:noWrap/>
            <w:vAlign w:val="center"/>
            <w:hideMark/>
          </w:tcPr>
          <w:p w14:paraId="6F188F77" w14:textId="77777777" w:rsidR="00F06AA5" w:rsidRDefault="00F06AA5">
            <w:pPr>
              <w:jc w:val="center"/>
              <w:rPr>
                <w:color w:val="000000"/>
                <w:sz w:val="22"/>
                <w:szCs w:val="22"/>
              </w:rPr>
            </w:pPr>
            <w:r>
              <w:rPr>
                <w:rFonts w:hint="cs"/>
                <w:color w:val="000000"/>
                <w:sz w:val="22"/>
                <w:szCs w:val="22"/>
              </w:rPr>
              <w:t>0,681</w:t>
            </w:r>
          </w:p>
        </w:tc>
        <w:tc>
          <w:tcPr>
            <w:tcW w:w="1300" w:type="dxa"/>
            <w:tcBorders>
              <w:top w:val="nil"/>
              <w:left w:val="nil"/>
              <w:bottom w:val="single" w:sz="4" w:space="0" w:color="auto"/>
              <w:right w:val="nil"/>
            </w:tcBorders>
            <w:shd w:val="clear" w:color="000000" w:fill="D9D9D9"/>
            <w:noWrap/>
            <w:vAlign w:val="center"/>
            <w:hideMark/>
          </w:tcPr>
          <w:p w14:paraId="1C44C6B6" w14:textId="77777777" w:rsidR="00F06AA5" w:rsidRDefault="00F06AA5">
            <w:pPr>
              <w:jc w:val="center"/>
              <w:rPr>
                <w:color w:val="000000"/>
                <w:sz w:val="22"/>
                <w:szCs w:val="22"/>
              </w:rPr>
            </w:pPr>
            <w:r>
              <w:rPr>
                <w:rFonts w:hint="cs"/>
                <w:sz w:val="22"/>
                <w:szCs w:val="22"/>
              </w:rPr>
              <w:t>0,9165</w:t>
            </w:r>
          </w:p>
        </w:tc>
      </w:tr>
      <w:tr w:rsidR="00F06AA5" w14:paraId="5832879B" w14:textId="77777777" w:rsidTr="00AB22A1">
        <w:trPr>
          <w:trHeight w:val="270"/>
          <w:jc w:val="center"/>
        </w:trPr>
        <w:tc>
          <w:tcPr>
            <w:tcW w:w="1300" w:type="dxa"/>
            <w:tcBorders>
              <w:top w:val="nil"/>
              <w:left w:val="nil"/>
              <w:bottom w:val="single" w:sz="4" w:space="0" w:color="auto"/>
              <w:right w:val="single" w:sz="4" w:space="0" w:color="auto"/>
            </w:tcBorders>
            <w:shd w:val="clear" w:color="auto" w:fill="auto"/>
            <w:noWrap/>
            <w:vAlign w:val="center"/>
            <w:hideMark/>
          </w:tcPr>
          <w:p w14:paraId="1D4D5B8B" w14:textId="77777777" w:rsidR="00F06AA5" w:rsidRDefault="00F06AA5">
            <w:pPr>
              <w:jc w:val="center"/>
              <w:rPr>
                <w:color w:val="000000"/>
                <w:sz w:val="22"/>
                <w:szCs w:val="22"/>
              </w:rPr>
            </w:pPr>
            <w:r>
              <w:rPr>
                <w:rFonts w:hint="cs"/>
                <w:color w:val="000000"/>
                <w:sz w:val="22"/>
                <w:szCs w:val="22"/>
              </w:rPr>
              <w:t>cc_2</w:t>
            </w:r>
          </w:p>
        </w:tc>
        <w:tc>
          <w:tcPr>
            <w:tcW w:w="1300" w:type="dxa"/>
            <w:tcBorders>
              <w:top w:val="nil"/>
              <w:left w:val="nil"/>
              <w:bottom w:val="single" w:sz="4" w:space="0" w:color="auto"/>
              <w:right w:val="single" w:sz="4" w:space="0" w:color="auto"/>
            </w:tcBorders>
            <w:shd w:val="clear" w:color="auto" w:fill="auto"/>
            <w:noWrap/>
            <w:vAlign w:val="center"/>
            <w:hideMark/>
          </w:tcPr>
          <w:p w14:paraId="3BBDA91B" w14:textId="77777777" w:rsidR="00F06AA5" w:rsidRDefault="00F06AA5">
            <w:pPr>
              <w:jc w:val="center"/>
              <w:rPr>
                <w:color w:val="000000"/>
                <w:sz w:val="22"/>
                <w:szCs w:val="22"/>
              </w:rPr>
            </w:pPr>
            <w:r>
              <w:rPr>
                <w:rFonts w:hint="cs"/>
                <w:color w:val="000000"/>
                <w:sz w:val="22"/>
                <w:szCs w:val="22"/>
              </w:rPr>
              <w:t>0,5569</w:t>
            </w:r>
          </w:p>
        </w:tc>
        <w:tc>
          <w:tcPr>
            <w:tcW w:w="1300" w:type="dxa"/>
            <w:tcBorders>
              <w:top w:val="nil"/>
              <w:left w:val="nil"/>
              <w:bottom w:val="single" w:sz="4" w:space="0" w:color="auto"/>
              <w:right w:val="single" w:sz="4" w:space="0" w:color="auto"/>
            </w:tcBorders>
            <w:shd w:val="clear" w:color="auto" w:fill="auto"/>
            <w:noWrap/>
            <w:vAlign w:val="center"/>
            <w:hideMark/>
          </w:tcPr>
          <w:p w14:paraId="760D40D4" w14:textId="77777777" w:rsidR="00F06AA5" w:rsidRDefault="00F06AA5">
            <w:pPr>
              <w:jc w:val="center"/>
              <w:rPr>
                <w:color w:val="000000"/>
                <w:sz w:val="22"/>
                <w:szCs w:val="22"/>
              </w:rPr>
            </w:pPr>
            <w:r>
              <w:rPr>
                <w:rFonts w:hint="cs"/>
                <w:color w:val="000000"/>
                <w:sz w:val="22"/>
                <w:szCs w:val="22"/>
              </w:rPr>
              <w:t>0,682</w:t>
            </w:r>
          </w:p>
        </w:tc>
        <w:tc>
          <w:tcPr>
            <w:tcW w:w="1300" w:type="dxa"/>
            <w:tcBorders>
              <w:top w:val="nil"/>
              <w:left w:val="nil"/>
              <w:bottom w:val="single" w:sz="4" w:space="0" w:color="auto"/>
              <w:right w:val="nil"/>
            </w:tcBorders>
            <w:shd w:val="clear" w:color="000000" w:fill="D9D9D9"/>
            <w:noWrap/>
            <w:vAlign w:val="center"/>
            <w:hideMark/>
          </w:tcPr>
          <w:p w14:paraId="757D04EA" w14:textId="77777777" w:rsidR="00F06AA5" w:rsidRDefault="00F06AA5">
            <w:pPr>
              <w:jc w:val="center"/>
              <w:rPr>
                <w:color w:val="000000"/>
                <w:sz w:val="22"/>
                <w:szCs w:val="22"/>
              </w:rPr>
            </w:pPr>
            <w:r>
              <w:rPr>
                <w:rFonts w:hint="cs"/>
                <w:sz w:val="22"/>
                <w:szCs w:val="22"/>
              </w:rPr>
              <w:t>0,9076</w:t>
            </w:r>
          </w:p>
        </w:tc>
      </w:tr>
      <w:tr w:rsidR="00F06AA5" w14:paraId="7212245F" w14:textId="77777777" w:rsidTr="00AB22A1">
        <w:trPr>
          <w:trHeight w:val="218"/>
          <w:jc w:val="center"/>
        </w:trPr>
        <w:tc>
          <w:tcPr>
            <w:tcW w:w="1300" w:type="dxa"/>
            <w:tcBorders>
              <w:top w:val="nil"/>
              <w:left w:val="nil"/>
              <w:bottom w:val="single" w:sz="4" w:space="0" w:color="auto"/>
              <w:right w:val="single" w:sz="4" w:space="0" w:color="auto"/>
            </w:tcBorders>
            <w:shd w:val="clear" w:color="auto" w:fill="auto"/>
            <w:noWrap/>
            <w:vAlign w:val="center"/>
            <w:hideMark/>
          </w:tcPr>
          <w:p w14:paraId="2589363A" w14:textId="77777777" w:rsidR="00F06AA5" w:rsidRDefault="00F06AA5">
            <w:pPr>
              <w:jc w:val="center"/>
              <w:rPr>
                <w:color w:val="000000"/>
                <w:sz w:val="22"/>
                <w:szCs w:val="22"/>
              </w:rPr>
            </w:pPr>
            <w:r>
              <w:rPr>
                <w:rFonts w:hint="cs"/>
                <w:color w:val="000000"/>
                <w:sz w:val="22"/>
                <w:szCs w:val="22"/>
              </w:rPr>
              <w:t>cc_3</w:t>
            </w:r>
          </w:p>
        </w:tc>
        <w:tc>
          <w:tcPr>
            <w:tcW w:w="1300" w:type="dxa"/>
            <w:tcBorders>
              <w:top w:val="nil"/>
              <w:left w:val="nil"/>
              <w:bottom w:val="single" w:sz="4" w:space="0" w:color="auto"/>
              <w:right w:val="single" w:sz="4" w:space="0" w:color="auto"/>
            </w:tcBorders>
            <w:shd w:val="clear" w:color="auto" w:fill="auto"/>
            <w:noWrap/>
            <w:vAlign w:val="center"/>
            <w:hideMark/>
          </w:tcPr>
          <w:p w14:paraId="1BF21EA6" w14:textId="77777777" w:rsidR="00F06AA5" w:rsidRDefault="00F06AA5">
            <w:pPr>
              <w:jc w:val="center"/>
              <w:rPr>
                <w:color w:val="000000"/>
                <w:sz w:val="22"/>
                <w:szCs w:val="22"/>
              </w:rPr>
            </w:pPr>
            <w:r>
              <w:rPr>
                <w:rFonts w:hint="cs"/>
                <w:color w:val="000000"/>
                <w:sz w:val="22"/>
                <w:szCs w:val="22"/>
              </w:rPr>
              <w:t>0,5308</w:t>
            </w:r>
          </w:p>
        </w:tc>
        <w:tc>
          <w:tcPr>
            <w:tcW w:w="1300" w:type="dxa"/>
            <w:tcBorders>
              <w:top w:val="nil"/>
              <w:left w:val="nil"/>
              <w:bottom w:val="single" w:sz="4" w:space="0" w:color="auto"/>
              <w:right w:val="single" w:sz="4" w:space="0" w:color="auto"/>
            </w:tcBorders>
            <w:shd w:val="clear" w:color="auto" w:fill="auto"/>
            <w:noWrap/>
            <w:vAlign w:val="center"/>
            <w:hideMark/>
          </w:tcPr>
          <w:p w14:paraId="328E7609" w14:textId="77777777" w:rsidR="00F06AA5" w:rsidRDefault="00F06AA5">
            <w:pPr>
              <w:jc w:val="center"/>
              <w:rPr>
                <w:color w:val="000000"/>
                <w:sz w:val="22"/>
                <w:szCs w:val="22"/>
              </w:rPr>
            </w:pPr>
            <w:r>
              <w:rPr>
                <w:rFonts w:hint="cs"/>
                <w:color w:val="000000"/>
                <w:sz w:val="22"/>
                <w:szCs w:val="22"/>
              </w:rPr>
              <w:t>0,5927</w:t>
            </w:r>
          </w:p>
        </w:tc>
        <w:tc>
          <w:tcPr>
            <w:tcW w:w="1300" w:type="dxa"/>
            <w:tcBorders>
              <w:top w:val="nil"/>
              <w:left w:val="nil"/>
              <w:bottom w:val="single" w:sz="4" w:space="0" w:color="auto"/>
              <w:right w:val="nil"/>
            </w:tcBorders>
            <w:shd w:val="clear" w:color="000000" w:fill="D9D9D9"/>
            <w:noWrap/>
            <w:vAlign w:val="center"/>
            <w:hideMark/>
          </w:tcPr>
          <w:p w14:paraId="1E5305CC" w14:textId="77777777" w:rsidR="00F06AA5" w:rsidRDefault="00F06AA5">
            <w:pPr>
              <w:jc w:val="center"/>
              <w:rPr>
                <w:color w:val="000000"/>
                <w:sz w:val="22"/>
                <w:szCs w:val="22"/>
              </w:rPr>
            </w:pPr>
            <w:r>
              <w:rPr>
                <w:rFonts w:hint="cs"/>
                <w:sz w:val="22"/>
                <w:szCs w:val="22"/>
              </w:rPr>
              <w:t>0,7696</w:t>
            </w:r>
          </w:p>
        </w:tc>
      </w:tr>
    </w:tbl>
    <w:p w14:paraId="729069E3" w14:textId="4794ECD7" w:rsidR="00F06AA5" w:rsidRPr="00F06AA5" w:rsidRDefault="00F06AA5" w:rsidP="00AB22A1">
      <w:pPr>
        <w:ind w:left="1985"/>
        <w:jc w:val="both"/>
        <w:rPr>
          <w:sz w:val="18"/>
          <w:szCs w:val="18"/>
        </w:rPr>
      </w:pPr>
      <w:r>
        <w:rPr>
          <w:sz w:val="18"/>
          <w:szCs w:val="18"/>
        </w:rPr>
        <w:t>Fonte: Elaborado pelo autor (2022).</w:t>
      </w:r>
    </w:p>
    <w:p w14:paraId="429142F4" w14:textId="77777777" w:rsidR="00F06AA5" w:rsidRDefault="00F06AA5">
      <w:pPr>
        <w:ind w:firstLine="720"/>
        <w:jc w:val="both"/>
      </w:pPr>
    </w:p>
    <w:p w14:paraId="53C604A6" w14:textId="09620F4B" w:rsidR="00AE4474" w:rsidRDefault="0009163C" w:rsidP="00F06AA5">
      <w:pPr>
        <w:ind w:firstLine="720"/>
        <w:jc w:val="both"/>
      </w:pPr>
      <w:r>
        <w:t xml:space="preserve">O indicador ii_1 apresentou uma relação maior com CO do que II. Dessa forma, foi removido do modelo e foi preciso fazer novos testes </w:t>
      </w:r>
      <w:r w:rsidR="00786AC7">
        <w:t xml:space="preserve">desde o início </w:t>
      </w:r>
      <w:r>
        <w:t>para analisar todo o modelo de mensuração.</w:t>
      </w:r>
    </w:p>
    <w:p w14:paraId="3EB3C674" w14:textId="11D123FD" w:rsidR="00786AC7" w:rsidRDefault="00786AC7" w:rsidP="00786AC7">
      <w:pPr>
        <w:jc w:val="both"/>
      </w:pPr>
    </w:p>
    <w:p w14:paraId="1F5E5E34" w14:textId="0A5E60AA" w:rsidR="00786AC7" w:rsidRPr="00786AC7" w:rsidRDefault="00786AC7" w:rsidP="00AB22A1">
      <w:pPr>
        <w:jc w:val="center"/>
        <w:rPr>
          <w:b/>
          <w:bCs/>
          <w:sz w:val="20"/>
          <w:szCs w:val="20"/>
        </w:rPr>
      </w:pPr>
      <w:r w:rsidRPr="00786AC7">
        <w:rPr>
          <w:b/>
          <w:bCs/>
          <w:sz w:val="20"/>
          <w:szCs w:val="20"/>
        </w:rPr>
        <w:t>Tabela 7</w:t>
      </w:r>
      <w:r w:rsidR="00C4088E">
        <w:rPr>
          <w:b/>
          <w:bCs/>
          <w:sz w:val="20"/>
          <w:szCs w:val="20"/>
        </w:rPr>
        <w:t xml:space="preserve"> – </w:t>
      </w:r>
      <w:r w:rsidRPr="00786AC7">
        <w:rPr>
          <w:b/>
          <w:bCs/>
          <w:sz w:val="20"/>
          <w:szCs w:val="20"/>
        </w:rPr>
        <w:t>Carga e significância dos indicadores do modelo</w:t>
      </w:r>
    </w:p>
    <w:tbl>
      <w:tblPr>
        <w:tblW w:w="5200" w:type="dxa"/>
        <w:jc w:val="center"/>
        <w:tblCellMar>
          <w:left w:w="70" w:type="dxa"/>
          <w:right w:w="70" w:type="dxa"/>
        </w:tblCellMar>
        <w:tblLook w:val="04A0" w:firstRow="1" w:lastRow="0" w:firstColumn="1" w:lastColumn="0" w:noHBand="0" w:noVBand="1"/>
      </w:tblPr>
      <w:tblGrid>
        <w:gridCol w:w="1386"/>
        <w:gridCol w:w="1219"/>
        <w:gridCol w:w="1300"/>
        <w:gridCol w:w="1300"/>
      </w:tblGrid>
      <w:tr w:rsidR="00786AC7" w14:paraId="155CF09D" w14:textId="77777777" w:rsidTr="00AB22A1">
        <w:trPr>
          <w:trHeight w:val="560"/>
          <w:jc w:val="center"/>
        </w:trPr>
        <w:tc>
          <w:tcPr>
            <w:tcW w:w="1386" w:type="dxa"/>
            <w:tcBorders>
              <w:top w:val="single" w:sz="4" w:space="0" w:color="auto"/>
              <w:left w:val="nil"/>
              <w:bottom w:val="single" w:sz="4" w:space="0" w:color="auto"/>
              <w:right w:val="nil"/>
            </w:tcBorders>
            <w:shd w:val="clear" w:color="auto" w:fill="auto"/>
            <w:noWrap/>
            <w:vAlign w:val="center"/>
            <w:hideMark/>
          </w:tcPr>
          <w:p w14:paraId="61F6DDD2" w14:textId="77777777" w:rsidR="00786AC7" w:rsidRDefault="00786AC7">
            <w:pPr>
              <w:jc w:val="both"/>
              <w:rPr>
                <w:color w:val="000000"/>
              </w:rPr>
            </w:pPr>
            <w:r>
              <w:rPr>
                <w:rFonts w:hint="cs"/>
                <w:color w:val="000000"/>
              </w:rPr>
              <w:t> </w:t>
            </w:r>
          </w:p>
        </w:tc>
        <w:tc>
          <w:tcPr>
            <w:tcW w:w="1214" w:type="dxa"/>
            <w:tcBorders>
              <w:top w:val="single" w:sz="4" w:space="0" w:color="auto"/>
              <w:left w:val="nil"/>
              <w:bottom w:val="single" w:sz="4" w:space="0" w:color="auto"/>
              <w:right w:val="nil"/>
            </w:tcBorders>
            <w:shd w:val="clear" w:color="auto" w:fill="auto"/>
            <w:vAlign w:val="center"/>
            <w:hideMark/>
          </w:tcPr>
          <w:p w14:paraId="56A8BAAC" w14:textId="77777777" w:rsidR="00786AC7" w:rsidRDefault="00786AC7">
            <w:pPr>
              <w:jc w:val="center"/>
              <w:rPr>
                <w:b/>
                <w:bCs/>
                <w:color w:val="000000"/>
                <w:sz w:val="20"/>
                <w:szCs w:val="20"/>
              </w:rPr>
            </w:pPr>
            <w:r>
              <w:rPr>
                <w:rFonts w:hint="cs"/>
                <w:b/>
                <w:bCs/>
                <w:color w:val="000000"/>
                <w:sz w:val="20"/>
                <w:szCs w:val="20"/>
              </w:rPr>
              <w:t>Carga padronizada</w:t>
            </w:r>
          </w:p>
        </w:tc>
        <w:tc>
          <w:tcPr>
            <w:tcW w:w="1300" w:type="dxa"/>
            <w:tcBorders>
              <w:top w:val="single" w:sz="4" w:space="0" w:color="auto"/>
              <w:left w:val="nil"/>
              <w:bottom w:val="single" w:sz="4" w:space="0" w:color="auto"/>
              <w:right w:val="nil"/>
            </w:tcBorders>
            <w:shd w:val="clear" w:color="auto" w:fill="auto"/>
            <w:noWrap/>
            <w:vAlign w:val="center"/>
            <w:hideMark/>
          </w:tcPr>
          <w:p w14:paraId="220E3C37" w14:textId="77777777" w:rsidR="00786AC7" w:rsidRDefault="00786AC7">
            <w:pPr>
              <w:jc w:val="center"/>
              <w:rPr>
                <w:b/>
                <w:bCs/>
                <w:color w:val="000000"/>
                <w:sz w:val="20"/>
                <w:szCs w:val="20"/>
              </w:rPr>
            </w:pPr>
            <w:r>
              <w:rPr>
                <w:rFonts w:hint="cs"/>
                <w:b/>
                <w:bCs/>
                <w:color w:val="000000"/>
                <w:sz w:val="20"/>
                <w:szCs w:val="20"/>
              </w:rPr>
              <w:t>2,5% CI</w:t>
            </w:r>
          </w:p>
        </w:tc>
        <w:tc>
          <w:tcPr>
            <w:tcW w:w="1300" w:type="dxa"/>
            <w:tcBorders>
              <w:top w:val="single" w:sz="4" w:space="0" w:color="auto"/>
              <w:left w:val="nil"/>
              <w:bottom w:val="single" w:sz="4" w:space="0" w:color="auto"/>
              <w:right w:val="nil"/>
            </w:tcBorders>
            <w:shd w:val="clear" w:color="auto" w:fill="auto"/>
            <w:noWrap/>
            <w:vAlign w:val="center"/>
            <w:hideMark/>
          </w:tcPr>
          <w:p w14:paraId="1728DAC2" w14:textId="77777777" w:rsidR="00786AC7" w:rsidRDefault="00786AC7">
            <w:pPr>
              <w:jc w:val="center"/>
              <w:rPr>
                <w:b/>
                <w:bCs/>
                <w:color w:val="000000"/>
                <w:sz w:val="20"/>
                <w:szCs w:val="20"/>
              </w:rPr>
            </w:pPr>
            <w:r>
              <w:rPr>
                <w:rFonts w:hint="cs"/>
                <w:b/>
                <w:bCs/>
                <w:color w:val="000000"/>
                <w:sz w:val="20"/>
                <w:szCs w:val="20"/>
              </w:rPr>
              <w:t>97,5% CI</w:t>
            </w:r>
          </w:p>
        </w:tc>
      </w:tr>
      <w:tr w:rsidR="00786AC7" w14:paraId="2F371524" w14:textId="77777777" w:rsidTr="00AB22A1">
        <w:trPr>
          <w:trHeight w:val="320"/>
          <w:jc w:val="center"/>
        </w:trPr>
        <w:tc>
          <w:tcPr>
            <w:tcW w:w="1386" w:type="dxa"/>
            <w:tcBorders>
              <w:top w:val="nil"/>
              <w:left w:val="nil"/>
              <w:bottom w:val="single" w:sz="4" w:space="0" w:color="auto"/>
              <w:right w:val="nil"/>
            </w:tcBorders>
            <w:shd w:val="clear" w:color="auto" w:fill="auto"/>
            <w:noWrap/>
            <w:vAlign w:val="center"/>
            <w:hideMark/>
          </w:tcPr>
          <w:p w14:paraId="298769FD" w14:textId="77777777" w:rsidR="00786AC7" w:rsidRDefault="00786AC7">
            <w:pPr>
              <w:jc w:val="center"/>
              <w:rPr>
                <w:color w:val="000000"/>
              </w:rPr>
            </w:pPr>
            <w:r>
              <w:rPr>
                <w:rFonts w:hint="cs"/>
                <w:color w:val="000000"/>
              </w:rPr>
              <w:t>co_2 &gt; CO</w:t>
            </w:r>
          </w:p>
        </w:tc>
        <w:tc>
          <w:tcPr>
            <w:tcW w:w="1214" w:type="dxa"/>
            <w:tcBorders>
              <w:top w:val="nil"/>
              <w:left w:val="nil"/>
              <w:bottom w:val="single" w:sz="4" w:space="0" w:color="auto"/>
              <w:right w:val="nil"/>
            </w:tcBorders>
            <w:shd w:val="clear" w:color="auto" w:fill="auto"/>
            <w:noWrap/>
            <w:vAlign w:val="center"/>
            <w:hideMark/>
          </w:tcPr>
          <w:p w14:paraId="4AF9D62B" w14:textId="77777777" w:rsidR="00786AC7" w:rsidRDefault="00786AC7">
            <w:pPr>
              <w:jc w:val="center"/>
              <w:rPr>
                <w:color w:val="000000"/>
              </w:rPr>
            </w:pPr>
            <w:r>
              <w:rPr>
                <w:rFonts w:hint="cs"/>
                <w:color w:val="000000"/>
              </w:rPr>
              <w:t>0,7947</w:t>
            </w:r>
          </w:p>
        </w:tc>
        <w:tc>
          <w:tcPr>
            <w:tcW w:w="1300" w:type="dxa"/>
            <w:tcBorders>
              <w:top w:val="nil"/>
              <w:left w:val="nil"/>
              <w:bottom w:val="single" w:sz="4" w:space="0" w:color="auto"/>
              <w:right w:val="nil"/>
            </w:tcBorders>
            <w:shd w:val="clear" w:color="auto" w:fill="auto"/>
            <w:noWrap/>
            <w:vAlign w:val="center"/>
            <w:hideMark/>
          </w:tcPr>
          <w:p w14:paraId="6D99FF7E" w14:textId="77777777" w:rsidR="00786AC7" w:rsidRDefault="00786AC7">
            <w:pPr>
              <w:jc w:val="center"/>
              <w:rPr>
                <w:color w:val="000000"/>
              </w:rPr>
            </w:pPr>
            <w:r>
              <w:rPr>
                <w:rFonts w:hint="cs"/>
                <w:color w:val="000000"/>
              </w:rPr>
              <w:t>0,5925</w:t>
            </w:r>
          </w:p>
        </w:tc>
        <w:tc>
          <w:tcPr>
            <w:tcW w:w="1300" w:type="dxa"/>
            <w:tcBorders>
              <w:top w:val="nil"/>
              <w:left w:val="nil"/>
              <w:bottom w:val="single" w:sz="4" w:space="0" w:color="auto"/>
              <w:right w:val="nil"/>
            </w:tcBorders>
            <w:shd w:val="clear" w:color="auto" w:fill="auto"/>
            <w:noWrap/>
            <w:vAlign w:val="center"/>
            <w:hideMark/>
          </w:tcPr>
          <w:p w14:paraId="47EB76BD" w14:textId="77777777" w:rsidR="00786AC7" w:rsidRDefault="00786AC7">
            <w:pPr>
              <w:jc w:val="center"/>
              <w:rPr>
                <w:color w:val="000000"/>
              </w:rPr>
            </w:pPr>
            <w:r>
              <w:rPr>
                <w:rFonts w:hint="cs"/>
                <w:color w:val="000000"/>
              </w:rPr>
              <w:t>0,894</w:t>
            </w:r>
          </w:p>
        </w:tc>
      </w:tr>
      <w:tr w:rsidR="00786AC7" w14:paraId="3906341C" w14:textId="77777777" w:rsidTr="00AB22A1">
        <w:trPr>
          <w:trHeight w:val="320"/>
          <w:jc w:val="center"/>
        </w:trPr>
        <w:tc>
          <w:tcPr>
            <w:tcW w:w="1386" w:type="dxa"/>
            <w:tcBorders>
              <w:top w:val="nil"/>
              <w:left w:val="nil"/>
              <w:bottom w:val="single" w:sz="4" w:space="0" w:color="auto"/>
              <w:right w:val="nil"/>
            </w:tcBorders>
            <w:shd w:val="clear" w:color="auto" w:fill="auto"/>
            <w:noWrap/>
            <w:vAlign w:val="center"/>
            <w:hideMark/>
          </w:tcPr>
          <w:p w14:paraId="6F32CFCE" w14:textId="77777777" w:rsidR="00786AC7" w:rsidRDefault="00786AC7">
            <w:pPr>
              <w:jc w:val="center"/>
              <w:rPr>
                <w:color w:val="000000"/>
              </w:rPr>
            </w:pPr>
            <w:r>
              <w:rPr>
                <w:rFonts w:hint="cs"/>
                <w:color w:val="000000"/>
              </w:rPr>
              <w:t>co_4 &gt; CO</w:t>
            </w:r>
          </w:p>
        </w:tc>
        <w:tc>
          <w:tcPr>
            <w:tcW w:w="1214" w:type="dxa"/>
            <w:tcBorders>
              <w:top w:val="nil"/>
              <w:left w:val="nil"/>
              <w:bottom w:val="single" w:sz="4" w:space="0" w:color="auto"/>
              <w:right w:val="nil"/>
            </w:tcBorders>
            <w:shd w:val="clear" w:color="auto" w:fill="auto"/>
            <w:noWrap/>
            <w:vAlign w:val="center"/>
            <w:hideMark/>
          </w:tcPr>
          <w:p w14:paraId="0B5B07DA" w14:textId="77777777" w:rsidR="00786AC7" w:rsidRDefault="00786AC7">
            <w:pPr>
              <w:jc w:val="center"/>
              <w:rPr>
                <w:color w:val="000000"/>
              </w:rPr>
            </w:pPr>
            <w:r>
              <w:rPr>
                <w:rFonts w:hint="cs"/>
                <w:color w:val="000000"/>
              </w:rPr>
              <w:t>0,8328</w:t>
            </w:r>
          </w:p>
        </w:tc>
        <w:tc>
          <w:tcPr>
            <w:tcW w:w="1300" w:type="dxa"/>
            <w:tcBorders>
              <w:top w:val="nil"/>
              <w:left w:val="nil"/>
              <w:bottom w:val="single" w:sz="4" w:space="0" w:color="auto"/>
              <w:right w:val="nil"/>
            </w:tcBorders>
            <w:shd w:val="clear" w:color="auto" w:fill="auto"/>
            <w:noWrap/>
            <w:vAlign w:val="center"/>
            <w:hideMark/>
          </w:tcPr>
          <w:p w14:paraId="3E48ECF8" w14:textId="77777777" w:rsidR="00786AC7" w:rsidRDefault="00786AC7">
            <w:pPr>
              <w:jc w:val="center"/>
              <w:rPr>
                <w:color w:val="000000"/>
              </w:rPr>
            </w:pPr>
            <w:r>
              <w:rPr>
                <w:rFonts w:hint="cs"/>
                <w:color w:val="000000"/>
              </w:rPr>
              <w:t>0,7732</w:t>
            </w:r>
          </w:p>
        </w:tc>
        <w:tc>
          <w:tcPr>
            <w:tcW w:w="1300" w:type="dxa"/>
            <w:tcBorders>
              <w:top w:val="nil"/>
              <w:left w:val="nil"/>
              <w:bottom w:val="single" w:sz="4" w:space="0" w:color="auto"/>
              <w:right w:val="nil"/>
            </w:tcBorders>
            <w:shd w:val="clear" w:color="auto" w:fill="auto"/>
            <w:noWrap/>
            <w:vAlign w:val="center"/>
            <w:hideMark/>
          </w:tcPr>
          <w:p w14:paraId="0EB7B778" w14:textId="77777777" w:rsidR="00786AC7" w:rsidRDefault="00786AC7">
            <w:pPr>
              <w:jc w:val="center"/>
              <w:rPr>
                <w:color w:val="000000"/>
              </w:rPr>
            </w:pPr>
            <w:r>
              <w:rPr>
                <w:rFonts w:hint="cs"/>
                <w:color w:val="000000"/>
              </w:rPr>
              <w:t>0,9003</w:t>
            </w:r>
          </w:p>
        </w:tc>
      </w:tr>
      <w:tr w:rsidR="00786AC7" w14:paraId="3EB92522" w14:textId="77777777" w:rsidTr="00AB22A1">
        <w:trPr>
          <w:trHeight w:val="320"/>
          <w:jc w:val="center"/>
        </w:trPr>
        <w:tc>
          <w:tcPr>
            <w:tcW w:w="1386" w:type="dxa"/>
            <w:tcBorders>
              <w:top w:val="nil"/>
              <w:left w:val="nil"/>
              <w:bottom w:val="single" w:sz="4" w:space="0" w:color="auto"/>
              <w:right w:val="nil"/>
            </w:tcBorders>
            <w:shd w:val="clear" w:color="auto" w:fill="auto"/>
            <w:noWrap/>
            <w:vAlign w:val="center"/>
            <w:hideMark/>
          </w:tcPr>
          <w:p w14:paraId="3E09F4E2" w14:textId="77777777" w:rsidR="00786AC7" w:rsidRDefault="00786AC7">
            <w:pPr>
              <w:jc w:val="center"/>
              <w:rPr>
                <w:color w:val="000000"/>
              </w:rPr>
            </w:pPr>
            <w:r>
              <w:rPr>
                <w:rFonts w:hint="cs"/>
                <w:color w:val="000000"/>
              </w:rPr>
              <w:t>co_5 &gt; CO</w:t>
            </w:r>
          </w:p>
        </w:tc>
        <w:tc>
          <w:tcPr>
            <w:tcW w:w="1214" w:type="dxa"/>
            <w:tcBorders>
              <w:top w:val="nil"/>
              <w:left w:val="nil"/>
              <w:bottom w:val="single" w:sz="4" w:space="0" w:color="auto"/>
              <w:right w:val="nil"/>
            </w:tcBorders>
            <w:shd w:val="clear" w:color="auto" w:fill="auto"/>
            <w:noWrap/>
            <w:vAlign w:val="center"/>
            <w:hideMark/>
          </w:tcPr>
          <w:p w14:paraId="1F044C5C" w14:textId="77777777" w:rsidR="00786AC7" w:rsidRDefault="00786AC7">
            <w:pPr>
              <w:jc w:val="center"/>
              <w:rPr>
                <w:color w:val="000000"/>
              </w:rPr>
            </w:pPr>
            <w:r>
              <w:rPr>
                <w:rFonts w:hint="cs"/>
                <w:color w:val="000000"/>
              </w:rPr>
              <w:t>0,8161</w:t>
            </w:r>
          </w:p>
        </w:tc>
        <w:tc>
          <w:tcPr>
            <w:tcW w:w="1300" w:type="dxa"/>
            <w:tcBorders>
              <w:top w:val="nil"/>
              <w:left w:val="nil"/>
              <w:bottom w:val="single" w:sz="4" w:space="0" w:color="auto"/>
              <w:right w:val="nil"/>
            </w:tcBorders>
            <w:shd w:val="clear" w:color="auto" w:fill="auto"/>
            <w:noWrap/>
            <w:vAlign w:val="center"/>
            <w:hideMark/>
          </w:tcPr>
          <w:p w14:paraId="02F21920" w14:textId="77777777" w:rsidR="00786AC7" w:rsidRDefault="00786AC7">
            <w:pPr>
              <w:jc w:val="center"/>
              <w:rPr>
                <w:color w:val="000000"/>
              </w:rPr>
            </w:pPr>
            <w:r>
              <w:rPr>
                <w:rFonts w:hint="cs"/>
                <w:color w:val="000000"/>
              </w:rPr>
              <w:t>0,6516</w:t>
            </w:r>
          </w:p>
        </w:tc>
        <w:tc>
          <w:tcPr>
            <w:tcW w:w="1300" w:type="dxa"/>
            <w:tcBorders>
              <w:top w:val="nil"/>
              <w:left w:val="nil"/>
              <w:bottom w:val="single" w:sz="4" w:space="0" w:color="auto"/>
              <w:right w:val="nil"/>
            </w:tcBorders>
            <w:shd w:val="clear" w:color="auto" w:fill="auto"/>
            <w:noWrap/>
            <w:vAlign w:val="center"/>
            <w:hideMark/>
          </w:tcPr>
          <w:p w14:paraId="1CBAA0D7" w14:textId="77777777" w:rsidR="00786AC7" w:rsidRDefault="00786AC7">
            <w:pPr>
              <w:jc w:val="center"/>
              <w:rPr>
                <w:color w:val="000000"/>
              </w:rPr>
            </w:pPr>
            <w:r>
              <w:rPr>
                <w:rFonts w:hint="cs"/>
                <w:color w:val="000000"/>
              </w:rPr>
              <w:t>0,8944</w:t>
            </w:r>
          </w:p>
        </w:tc>
      </w:tr>
      <w:tr w:rsidR="00786AC7" w14:paraId="6A8C7F52" w14:textId="77777777" w:rsidTr="00AB22A1">
        <w:trPr>
          <w:trHeight w:val="320"/>
          <w:jc w:val="center"/>
        </w:trPr>
        <w:tc>
          <w:tcPr>
            <w:tcW w:w="1386" w:type="dxa"/>
            <w:tcBorders>
              <w:top w:val="nil"/>
              <w:left w:val="nil"/>
              <w:bottom w:val="single" w:sz="4" w:space="0" w:color="auto"/>
              <w:right w:val="nil"/>
            </w:tcBorders>
            <w:shd w:val="clear" w:color="auto" w:fill="auto"/>
            <w:noWrap/>
            <w:vAlign w:val="center"/>
            <w:hideMark/>
          </w:tcPr>
          <w:p w14:paraId="5FD26FB4" w14:textId="77777777" w:rsidR="00786AC7" w:rsidRDefault="00786AC7">
            <w:pPr>
              <w:jc w:val="center"/>
              <w:rPr>
                <w:color w:val="000000"/>
              </w:rPr>
            </w:pPr>
            <w:r>
              <w:rPr>
                <w:rFonts w:hint="cs"/>
                <w:color w:val="000000"/>
              </w:rPr>
              <w:t>co_6 &gt; CO</w:t>
            </w:r>
          </w:p>
        </w:tc>
        <w:tc>
          <w:tcPr>
            <w:tcW w:w="1214" w:type="dxa"/>
            <w:tcBorders>
              <w:top w:val="nil"/>
              <w:left w:val="nil"/>
              <w:bottom w:val="single" w:sz="4" w:space="0" w:color="auto"/>
              <w:right w:val="nil"/>
            </w:tcBorders>
            <w:shd w:val="clear" w:color="auto" w:fill="auto"/>
            <w:noWrap/>
            <w:vAlign w:val="center"/>
            <w:hideMark/>
          </w:tcPr>
          <w:p w14:paraId="27142AE1" w14:textId="77777777" w:rsidR="00786AC7" w:rsidRDefault="00786AC7">
            <w:pPr>
              <w:jc w:val="center"/>
              <w:rPr>
                <w:color w:val="000000"/>
              </w:rPr>
            </w:pPr>
            <w:r>
              <w:rPr>
                <w:rFonts w:hint="cs"/>
                <w:color w:val="000000"/>
              </w:rPr>
              <w:t>0,7961</w:t>
            </w:r>
          </w:p>
        </w:tc>
        <w:tc>
          <w:tcPr>
            <w:tcW w:w="1300" w:type="dxa"/>
            <w:tcBorders>
              <w:top w:val="nil"/>
              <w:left w:val="nil"/>
              <w:bottom w:val="single" w:sz="4" w:space="0" w:color="auto"/>
              <w:right w:val="nil"/>
            </w:tcBorders>
            <w:shd w:val="clear" w:color="auto" w:fill="auto"/>
            <w:noWrap/>
            <w:vAlign w:val="center"/>
            <w:hideMark/>
          </w:tcPr>
          <w:p w14:paraId="4BBDAF16" w14:textId="77777777" w:rsidR="00786AC7" w:rsidRDefault="00786AC7">
            <w:pPr>
              <w:jc w:val="center"/>
              <w:rPr>
                <w:color w:val="000000"/>
              </w:rPr>
            </w:pPr>
            <w:r>
              <w:rPr>
                <w:rFonts w:hint="cs"/>
                <w:color w:val="000000"/>
              </w:rPr>
              <w:t>0,6287</w:t>
            </w:r>
          </w:p>
        </w:tc>
        <w:tc>
          <w:tcPr>
            <w:tcW w:w="1300" w:type="dxa"/>
            <w:tcBorders>
              <w:top w:val="nil"/>
              <w:left w:val="nil"/>
              <w:bottom w:val="single" w:sz="4" w:space="0" w:color="auto"/>
              <w:right w:val="nil"/>
            </w:tcBorders>
            <w:shd w:val="clear" w:color="auto" w:fill="auto"/>
            <w:noWrap/>
            <w:vAlign w:val="center"/>
            <w:hideMark/>
          </w:tcPr>
          <w:p w14:paraId="46F2C56B" w14:textId="77777777" w:rsidR="00786AC7" w:rsidRDefault="00786AC7">
            <w:pPr>
              <w:jc w:val="center"/>
              <w:rPr>
                <w:color w:val="000000"/>
              </w:rPr>
            </w:pPr>
            <w:r>
              <w:rPr>
                <w:rFonts w:hint="cs"/>
                <w:color w:val="000000"/>
              </w:rPr>
              <w:t>0,8865</w:t>
            </w:r>
          </w:p>
        </w:tc>
      </w:tr>
      <w:tr w:rsidR="00786AC7" w14:paraId="57FB3EFE" w14:textId="77777777" w:rsidTr="00AB22A1">
        <w:trPr>
          <w:trHeight w:val="320"/>
          <w:jc w:val="center"/>
        </w:trPr>
        <w:tc>
          <w:tcPr>
            <w:tcW w:w="1386" w:type="dxa"/>
            <w:tcBorders>
              <w:top w:val="nil"/>
              <w:left w:val="nil"/>
              <w:bottom w:val="single" w:sz="4" w:space="0" w:color="auto"/>
              <w:right w:val="nil"/>
            </w:tcBorders>
            <w:shd w:val="clear" w:color="auto" w:fill="auto"/>
            <w:noWrap/>
            <w:vAlign w:val="center"/>
            <w:hideMark/>
          </w:tcPr>
          <w:p w14:paraId="2AFD6ABF" w14:textId="77777777" w:rsidR="00786AC7" w:rsidRDefault="00786AC7">
            <w:pPr>
              <w:jc w:val="center"/>
              <w:rPr>
                <w:color w:val="000000"/>
              </w:rPr>
            </w:pPr>
            <w:r>
              <w:rPr>
                <w:rFonts w:hint="cs"/>
                <w:color w:val="000000"/>
              </w:rPr>
              <w:t>co_8 &gt; CO</w:t>
            </w:r>
          </w:p>
        </w:tc>
        <w:tc>
          <w:tcPr>
            <w:tcW w:w="1214" w:type="dxa"/>
            <w:tcBorders>
              <w:top w:val="nil"/>
              <w:left w:val="nil"/>
              <w:bottom w:val="single" w:sz="4" w:space="0" w:color="auto"/>
              <w:right w:val="nil"/>
            </w:tcBorders>
            <w:shd w:val="clear" w:color="auto" w:fill="auto"/>
            <w:noWrap/>
            <w:vAlign w:val="center"/>
            <w:hideMark/>
          </w:tcPr>
          <w:p w14:paraId="56F4E1D3" w14:textId="77777777" w:rsidR="00786AC7" w:rsidRDefault="00786AC7">
            <w:pPr>
              <w:jc w:val="center"/>
              <w:rPr>
                <w:color w:val="000000"/>
              </w:rPr>
            </w:pPr>
            <w:r>
              <w:rPr>
                <w:rFonts w:hint="cs"/>
                <w:color w:val="000000"/>
              </w:rPr>
              <w:t>0,8245</w:t>
            </w:r>
          </w:p>
        </w:tc>
        <w:tc>
          <w:tcPr>
            <w:tcW w:w="1300" w:type="dxa"/>
            <w:tcBorders>
              <w:top w:val="nil"/>
              <w:left w:val="nil"/>
              <w:bottom w:val="single" w:sz="4" w:space="0" w:color="auto"/>
              <w:right w:val="nil"/>
            </w:tcBorders>
            <w:shd w:val="clear" w:color="auto" w:fill="auto"/>
            <w:noWrap/>
            <w:vAlign w:val="center"/>
            <w:hideMark/>
          </w:tcPr>
          <w:p w14:paraId="0B883D96" w14:textId="77777777" w:rsidR="00786AC7" w:rsidRDefault="00786AC7">
            <w:pPr>
              <w:jc w:val="center"/>
              <w:rPr>
                <w:color w:val="000000"/>
              </w:rPr>
            </w:pPr>
            <w:r>
              <w:rPr>
                <w:rFonts w:hint="cs"/>
                <w:color w:val="000000"/>
              </w:rPr>
              <w:t>0,6401</w:t>
            </w:r>
          </w:p>
        </w:tc>
        <w:tc>
          <w:tcPr>
            <w:tcW w:w="1300" w:type="dxa"/>
            <w:tcBorders>
              <w:top w:val="nil"/>
              <w:left w:val="nil"/>
              <w:bottom w:val="single" w:sz="4" w:space="0" w:color="auto"/>
              <w:right w:val="nil"/>
            </w:tcBorders>
            <w:shd w:val="clear" w:color="auto" w:fill="auto"/>
            <w:noWrap/>
            <w:vAlign w:val="center"/>
            <w:hideMark/>
          </w:tcPr>
          <w:p w14:paraId="04AF667B" w14:textId="77777777" w:rsidR="00786AC7" w:rsidRDefault="00786AC7">
            <w:pPr>
              <w:jc w:val="center"/>
              <w:rPr>
                <w:color w:val="000000"/>
              </w:rPr>
            </w:pPr>
            <w:r>
              <w:rPr>
                <w:rFonts w:hint="cs"/>
                <w:color w:val="000000"/>
              </w:rPr>
              <w:t>0,9292</w:t>
            </w:r>
          </w:p>
        </w:tc>
      </w:tr>
      <w:tr w:rsidR="00786AC7" w14:paraId="6C3B6682" w14:textId="77777777" w:rsidTr="00AB22A1">
        <w:trPr>
          <w:trHeight w:val="320"/>
          <w:jc w:val="center"/>
        </w:trPr>
        <w:tc>
          <w:tcPr>
            <w:tcW w:w="1386" w:type="dxa"/>
            <w:tcBorders>
              <w:top w:val="nil"/>
              <w:left w:val="nil"/>
              <w:bottom w:val="single" w:sz="4" w:space="0" w:color="auto"/>
              <w:right w:val="nil"/>
            </w:tcBorders>
            <w:shd w:val="clear" w:color="auto" w:fill="auto"/>
            <w:noWrap/>
            <w:vAlign w:val="center"/>
            <w:hideMark/>
          </w:tcPr>
          <w:p w14:paraId="5CAC8CF5" w14:textId="77777777" w:rsidR="00786AC7" w:rsidRDefault="00786AC7">
            <w:pPr>
              <w:jc w:val="center"/>
              <w:rPr>
                <w:color w:val="000000"/>
              </w:rPr>
            </w:pPr>
            <w:r>
              <w:rPr>
                <w:rFonts w:hint="cs"/>
                <w:color w:val="000000"/>
              </w:rPr>
              <w:t>co_10 &gt; CO</w:t>
            </w:r>
          </w:p>
        </w:tc>
        <w:tc>
          <w:tcPr>
            <w:tcW w:w="1214" w:type="dxa"/>
            <w:tcBorders>
              <w:top w:val="nil"/>
              <w:left w:val="nil"/>
              <w:bottom w:val="single" w:sz="4" w:space="0" w:color="auto"/>
              <w:right w:val="nil"/>
            </w:tcBorders>
            <w:shd w:val="clear" w:color="auto" w:fill="auto"/>
            <w:noWrap/>
            <w:vAlign w:val="center"/>
            <w:hideMark/>
          </w:tcPr>
          <w:p w14:paraId="62A8886A" w14:textId="77777777" w:rsidR="00786AC7" w:rsidRDefault="00786AC7">
            <w:pPr>
              <w:jc w:val="center"/>
              <w:rPr>
                <w:color w:val="000000"/>
              </w:rPr>
            </w:pPr>
            <w:r>
              <w:rPr>
                <w:rFonts w:hint="cs"/>
                <w:color w:val="000000"/>
              </w:rPr>
              <w:t>0,795</w:t>
            </w:r>
          </w:p>
        </w:tc>
        <w:tc>
          <w:tcPr>
            <w:tcW w:w="1300" w:type="dxa"/>
            <w:tcBorders>
              <w:top w:val="nil"/>
              <w:left w:val="nil"/>
              <w:bottom w:val="single" w:sz="4" w:space="0" w:color="auto"/>
              <w:right w:val="nil"/>
            </w:tcBorders>
            <w:shd w:val="clear" w:color="auto" w:fill="auto"/>
            <w:noWrap/>
            <w:vAlign w:val="center"/>
            <w:hideMark/>
          </w:tcPr>
          <w:p w14:paraId="76863C8C" w14:textId="77777777" w:rsidR="00786AC7" w:rsidRDefault="00786AC7">
            <w:pPr>
              <w:jc w:val="center"/>
              <w:rPr>
                <w:color w:val="000000"/>
              </w:rPr>
            </w:pPr>
            <w:r>
              <w:rPr>
                <w:rFonts w:hint="cs"/>
                <w:color w:val="000000"/>
              </w:rPr>
              <w:t>0,6415</w:t>
            </w:r>
          </w:p>
        </w:tc>
        <w:tc>
          <w:tcPr>
            <w:tcW w:w="1300" w:type="dxa"/>
            <w:tcBorders>
              <w:top w:val="nil"/>
              <w:left w:val="nil"/>
              <w:bottom w:val="single" w:sz="4" w:space="0" w:color="auto"/>
              <w:right w:val="nil"/>
            </w:tcBorders>
            <w:shd w:val="clear" w:color="auto" w:fill="auto"/>
            <w:noWrap/>
            <w:vAlign w:val="center"/>
            <w:hideMark/>
          </w:tcPr>
          <w:p w14:paraId="16CDB23C" w14:textId="77777777" w:rsidR="00786AC7" w:rsidRDefault="00786AC7">
            <w:pPr>
              <w:jc w:val="center"/>
              <w:rPr>
                <w:color w:val="000000"/>
              </w:rPr>
            </w:pPr>
            <w:r>
              <w:rPr>
                <w:rFonts w:hint="cs"/>
                <w:color w:val="000000"/>
              </w:rPr>
              <w:t>0,8986</w:t>
            </w:r>
          </w:p>
        </w:tc>
      </w:tr>
      <w:tr w:rsidR="00786AC7" w14:paraId="62D610C6" w14:textId="77777777" w:rsidTr="00AB22A1">
        <w:trPr>
          <w:trHeight w:val="320"/>
          <w:jc w:val="center"/>
        </w:trPr>
        <w:tc>
          <w:tcPr>
            <w:tcW w:w="1386" w:type="dxa"/>
            <w:tcBorders>
              <w:top w:val="nil"/>
              <w:left w:val="nil"/>
              <w:bottom w:val="single" w:sz="4" w:space="0" w:color="auto"/>
              <w:right w:val="nil"/>
            </w:tcBorders>
            <w:shd w:val="clear" w:color="auto" w:fill="auto"/>
            <w:noWrap/>
            <w:vAlign w:val="center"/>
            <w:hideMark/>
          </w:tcPr>
          <w:p w14:paraId="3DD88AB4" w14:textId="77777777" w:rsidR="00786AC7" w:rsidRDefault="00786AC7">
            <w:pPr>
              <w:jc w:val="center"/>
              <w:rPr>
                <w:color w:val="000000"/>
              </w:rPr>
            </w:pPr>
            <w:r>
              <w:rPr>
                <w:rFonts w:hint="cs"/>
                <w:color w:val="000000"/>
              </w:rPr>
              <w:t>co_11 &gt; CO</w:t>
            </w:r>
          </w:p>
        </w:tc>
        <w:tc>
          <w:tcPr>
            <w:tcW w:w="1214" w:type="dxa"/>
            <w:tcBorders>
              <w:top w:val="nil"/>
              <w:left w:val="nil"/>
              <w:bottom w:val="single" w:sz="4" w:space="0" w:color="auto"/>
              <w:right w:val="nil"/>
            </w:tcBorders>
            <w:shd w:val="clear" w:color="auto" w:fill="auto"/>
            <w:noWrap/>
            <w:vAlign w:val="center"/>
            <w:hideMark/>
          </w:tcPr>
          <w:p w14:paraId="374DF06F" w14:textId="77777777" w:rsidR="00786AC7" w:rsidRDefault="00786AC7">
            <w:pPr>
              <w:jc w:val="center"/>
              <w:rPr>
                <w:color w:val="000000"/>
              </w:rPr>
            </w:pPr>
            <w:r>
              <w:rPr>
                <w:rFonts w:hint="cs"/>
                <w:color w:val="000000"/>
              </w:rPr>
              <w:t>0,8437</w:t>
            </w:r>
          </w:p>
        </w:tc>
        <w:tc>
          <w:tcPr>
            <w:tcW w:w="1300" w:type="dxa"/>
            <w:tcBorders>
              <w:top w:val="nil"/>
              <w:left w:val="nil"/>
              <w:bottom w:val="single" w:sz="4" w:space="0" w:color="auto"/>
              <w:right w:val="nil"/>
            </w:tcBorders>
            <w:shd w:val="clear" w:color="auto" w:fill="auto"/>
            <w:noWrap/>
            <w:vAlign w:val="center"/>
            <w:hideMark/>
          </w:tcPr>
          <w:p w14:paraId="440DB262" w14:textId="77777777" w:rsidR="00786AC7" w:rsidRDefault="00786AC7">
            <w:pPr>
              <w:jc w:val="center"/>
              <w:rPr>
                <w:color w:val="000000"/>
              </w:rPr>
            </w:pPr>
            <w:r>
              <w:rPr>
                <w:rFonts w:hint="cs"/>
                <w:color w:val="000000"/>
              </w:rPr>
              <w:t>0,6971</w:t>
            </w:r>
          </w:p>
        </w:tc>
        <w:tc>
          <w:tcPr>
            <w:tcW w:w="1300" w:type="dxa"/>
            <w:tcBorders>
              <w:top w:val="nil"/>
              <w:left w:val="nil"/>
              <w:bottom w:val="single" w:sz="4" w:space="0" w:color="auto"/>
              <w:right w:val="nil"/>
            </w:tcBorders>
            <w:shd w:val="clear" w:color="auto" w:fill="auto"/>
            <w:noWrap/>
            <w:vAlign w:val="center"/>
            <w:hideMark/>
          </w:tcPr>
          <w:p w14:paraId="5C812E32" w14:textId="77777777" w:rsidR="00786AC7" w:rsidRDefault="00786AC7">
            <w:pPr>
              <w:jc w:val="center"/>
              <w:rPr>
                <w:color w:val="000000"/>
              </w:rPr>
            </w:pPr>
            <w:r>
              <w:rPr>
                <w:rFonts w:hint="cs"/>
                <w:color w:val="000000"/>
              </w:rPr>
              <w:t>0,925</w:t>
            </w:r>
          </w:p>
        </w:tc>
      </w:tr>
      <w:tr w:rsidR="00786AC7" w14:paraId="4C455378" w14:textId="77777777" w:rsidTr="00AB22A1">
        <w:trPr>
          <w:trHeight w:val="320"/>
          <w:jc w:val="center"/>
        </w:trPr>
        <w:tc>
          <w:tcPr>
            <w:tcW w:w="1386" w:type="dxa"/>
            <w:tcBorders>
              <w:top w:val="nil"/>
              <w:left w:val="nil"/>
              <w:bottom w:val="single" w:sz="4" w:space="0" w:color="auto"/>
              <w:right w:val="nil"/>
            </w:tcBorders>
            <w:shd w:val="clear" w:color="auto" w:fill="auto"/>
            <w:noWrap/>
            <w:vAlign w:val="center"/>
            <w:hideMark/>
          </w:tcPr>
          <w:p w14:paraId="494E6940" w14:textId="77777777" w:rsidR="00786AC7" w:rsidRDefault="00786AC7">
            <w:pPr>
              <w:jc w:val="center"/>
              <w:rPr>
                <w:color w:val="000000"/>
              </w:rPr>
            </w:pPr>
            <w:r>
              <w:rPr>
                <w:rFonts w:hint="cs"/>
                <w:color w:val="000000"/>
              </w:rPr>
              <w:t>ii_2 &gt; II</w:t>
            </w:r>
          </w:p>
        </w:tc>
        <w:tc>
          <w:tcPr>
            <w:tcW w:w="1214" w:type="dxa"/>
            <w:tcBorders>
              <w:top w:val="nil"/>
              <w:left w:val="nil"/>
              <w:bottom w:val="single" w:sz="4" w:space="0" w:color="auto"/>
              <w:right w:val="nil"/>
            </w:tcBorders>
            <w:shd w:val="clear" w:color="auto" w:fill="auto"/>
            <w:noWrap/>
            <w:vAlign w:val="center"/>
            <w:hideMark/>
          </w:tcPr>
          <w:p w14:paraId="6028969D" w14:textId="77777777" w:rsidR="00786AC7" w:rsidRDefault="00786AC7">
            <w:pPr>
              <w:jc w:val="center"/>
              <w:rPr>
                <w:color w:val="000000"/>
              </w:rPr>
            </w:pPr>
            <w:r>
              <w:rPr>
                <w:rFonts w:hint="cs"/>
                <w:color w:val="000000"/>
              </w:rPr>
              <w:t>0,8725</w:t>
            </w:r>
          </w:p>
        </w:tc>
        <w:tc>
          <w:tcPr>
            <w:tcW w:w="1300" w:type="dxa"/>
            <w:tcBorders>
              <w:top w:val="nil"/>
              <w:left w:val="nil"/>
              <w:bottom w:val="single" w:sz="4" w:space="0" w:color="auto"/>
              <w:right w:val="nil"/>
            </w:tcBorders>
            <w:shd w:val="clear" w:color="auto" w:fill="auto"/>
            <w:noWrap/>
            <w:vAlign w:val="center"/>
            <w:hideMark/>
          </w:tcPr>
          <w:p w14:paraId="1026E120" w14:textId="77777777" w:rsidR="00786AC7" w:rsidRDefault="00786AC7">
            <w:pPr>
              <w:jc w:val="center"/>
              <w:rPr>
                <w:color w:val="000000"/>
              </w:rPr>
            </w:pPr>
            <w:r>
              <w:rPr>
                <w:rFonts w:hint="cs"/>
                <w:color w:val="000000"/>
              </w:rPr>
              <w:t>0,7629</w:t>
            </w:r>
          </w:p>
        </w:tc>
        <w:tc>
          <w:tcPr>
            <w:tcW w:w="1300" w:type="dxa"/>
            <w:tcBorders>
              <w:top w:val="nil"/>
              <w:left w:val="nil"/>
              <w:bottom w:val="single" w:sz="4" w:space="0" w:color="auto"/>
              <w:right w:val="nil"/>
            </w:tcBorders>
            <w:shd w:val="clear" w:color="auto" w:fill="auto"/>
            <w:noWrap/>
            <w:vAlign w:val="center"/>
            <w:hideMark/>
          </w:tcPr>
          <w:p w14:paraId="3E97452B" w14:textId="77777777" w:rsidR="00786AC7" w:rsidRDefault="00786AC7">
            <w:pPr>
              <w:jc w:val="center"/>
              <w:rPr>
                <w:color w:val="000000"/>
              </w:rPr>
            </w:pPr>
            <w:r>
              <w:rPr>
                <w:rFonts w:hint="cs"/>
                <w:color w:val="000000"/>
              </w:rPr>
              <w:t>0,9255</w:t>
            </w:r>
          </w:p>
        </w:tc>
      </w:tr>
      <w:tr w:rsidR="00786AC7" w14:paraId="47BDD979" w14:textId="77777777" w:rsidTr="00AB22A1">
        <w:trPr>
          <w:trHeight w:val="320"/>
          <w:jc w:val="center"/>
        </w:trPr>
        <w:tc>
          <w:tcPr>
            <w:tcW w:w="1386" w:type="dxa"/>
            <w:tcBorders>
              <w:top w:val="nil"/>
              <w:left w:val="nil"/>
              <w:bottom w:val="single" w:sz="4" w:space="0" w:color="auto"/>
              <w:right w:val="nil"/>
            </w:tcBorders>
            <w:shd w:val="clear" w:color="auto" w:fill="auto"/>
            <w:noWrap/>
            <w:vAlign w:val="center"/>
            <w:hideMark/>
          </w:tcPr>
          <w:p w14:paraId="1A9FFC10" w14:textId="77777777" w:rsidR="00786AC7" w:rsidRDefault="00786AC7">
            <w:pPr>
              <w:jc w:val="center"/>
              <w:rPr>
                <w:color w:val="000000"/>
              </w:rPr>
            </w:pPr>
            <w:r>
              <w:rPr>
                <w:rFonts w:hint="cs"/>
                <w:color w:val="000000"/>
              </w:rPr>
              <w:t>ii_3 &gt; II</w:t>
            </w:r>
          </w:p>
        </w:tc>
        <w:tc>
          <w:tcPr>
            <w:tcW w:w="1214" w:type="dxa"/>
            <w:tcBorders>
              <w:top w:val="nil"/>
              <w:left w:val="nil"/>
              <w:bottom w:val="single" w:sz="4" w:space="0" w:color="auto"/>
              <w:right w:val="nil"/>
            </w:tcBorders>
            <w:shd w:val="clear" w:color="auto" w:fill="auto"/>
            <w:noWrap/>
            <w:vAlign w:val="center"/>
            <w:hideMark/>
          </w:tcPr>
          <w:p w14:paraId="0695A0A6" w14:textId="77777777" w:rsidR="00786AC7" w:rsidRDefault="00786AC7">
            <w:pPr>
              <w:jc w:val="center"/>
              <w:rPr>
                <w:color w:val="000000"/>
              </w:rPr>
            </w:pPr>
            <w:r>
              <w:rPr>
                <w:rFonts w:hint="cs"/>
                <w:color w:val="000000"/>
              </w:rPr>
              <w:t>0,8773</w:t>
            </w:r>
          </w:p>
        </w:tc>
        <w:tc>
          <w:tcPr>
            <w:tcW w:w="1300" w:type="dxa"/>
            <w:tcBorders>
              <w:top w:val="nil"/>
              <w:left w:val="nil"/>
              <w:bottom w:val="single" w:sz="4" w:space="0" w:color="auto"/>
              <w:right w:val="nil"/>
            </w:tcBorders>
            <w:shd w:val="clear" w:color="auto" w:fill="auto"/>
            <w:noWrap/>
            <w:vAlign w:val="center"/>
            <w:hideMark/>
          </w:tcPr>
          <w:p w14:paraId="3540A193" w14:textId="77777777" w:rsidR="00786AC7" w:rsidRDefault="00786AC7">
            <w:pPr>
              <w:jc w:val="center"/>
              <w:rPr>
                <w:color w:val="000000"/>
              </w:rPr>
            </w:pPr>
            <w:r>
              <w:rPr>
                <w:rFonts w:hint="cs"/>
                <w:color w:val="000000"/>
              </w:rPr>
              <w:t>0,7701</w:t>
            </w:r>
          </w:p>
        </w:tc>
        <w:tc>
          <w:tcPr>
            <w:tcW w:w="1300" w:type="dxa"/>
            <w:tcBorders>
              <w:top w:val="nil"/>
              <w:left w:val="nil"/>
              <w:bottom w:val="single" w:sz="4" w:space="0" w:color="auto"/>
              <w:right w:val="nil"/>
            </w:tcBorders>
            <w:shd w:val="clear" w:color="auto" w:fill="auto"/>
            <w:noWrap/>
            <w:vAlign w:val="center"/>
            <w:hideMark/>
          </w:tcPr>
          <w:p w14:paraId="0B8350C2" w14:textId="77777777" w:rsidR="00786AC7" w:rsidRDefault="00786AC7">
            <w:pPr>
              <w:jc w:val="center"/>
              <w:rPr>
                <w:color w:val="000000"/>
              </w:rPr>
            </w:pPr>
            <w:r>
              <w:rPr>
                <w:rFonts w:hint="cs"/>
                <w:color w:val="000000"/>
              </w:rPr>
              <w:t>0,9476</w:t>
            </w:r>
          </w:p>
        </w:tc>
      </w:tr>
      <w:tr w:rsidR="00786AC7" w14:paraId="5BDB6071" w14:textId="77777777" w:rsidTr="00AB22A1">
        <w:trPr>
          <w:trHeight w:val="320"/>
          <w:jc w:val="center"/>
        </w:trPr>
        <w:tc>
          <w:tcPr>
            <w:tcW w:w="1386" w:type="dxa"/>
            <w:tcBorders>
              <w:top w:val="nil"/>
              <w:left w:val="nil"/>
              <w:bottom w:val="single" w:sz="4" w:space="0" w:color="auto"/>
              <w:right w:val="nil"/>
            </w:tcBorders>
            <w:shd w:val="clear" w:color="auto" w:fill="auto"/>
            <w:noWrap/>
            <w:vAlign w:val="center"/>
            <w:hideMark/>
          </w:tcPr>
          <w:p w14:paraId="594CDD3C" w14:textId="77777777" w:rsidR="00786AC7" w:rsidRDefault="00786AC7">
            <w:pPr>
              <w:jc w:val="center"/>
              <w:rPr>
                <w:color w:val="000000"/>
              </w:rPr>
            </w:pPr>
            <w:r>
              <w:rPr>
                <w:rFonts w:hint="cs"/>
                <w:color w:val="000000"/>
              </w:rPr>
              <w:t>ii_5 &gt; II</w:t>
            </w:r>
          </w:p>
        </w:tc>
        <w:tc>
          <w:tcPr>
            <w:tcW w:w="1214" w:type="dxa"/>
            <w:tcBorders>
              <w:top w:val="nil"/>
              <w:left w:val="nil"/>
              <w:bottom w:val="single" w:sz="4" w:space="0" w:color="auto"/>
              <w:right w:val="nil"/>
            </w:tcBorders>
            <w:shd w:val="clear" w:color="auto" w:fill="auto"/>
            <w:noWrap/>
            <w:vAlign w:val="center"/>
            <w:hideMark/>
          </w:tcPr>
          <w:p w14:paraId="74D01E4F" w14:textId="77777777" w:rsidR="00786AC7" w:rsidRDefault="00786AC7">
            <w:pPr>
              <w:jc w:val="center"/>
              <w:rPr>
                <w:color w:val="000000"/>
              </w:rPr>
            </w:pPr>
            <w:r>
              <w:rPr>
                <w:rFonts w:hint="cs"/>
                <w:color w:val="000000"/>
              </w:rPr>
              <w:t>0,9337</w:t>
            </w:r>
          </w:p>
        </w:tc>
        <w:tc>
          <w:tcPr>
            <w:tcW w:w="1300" w:type="dxa"/>
            <w:tcBorders>
              <w:top w:val="nil"/>
              <w:left w:val="nil"/>
              <w:bottom w:val="single" w:sz="4" w:space="0" w:color="auto"/>
              <w:right w:val="nil"/>
            </w:tcBorders>
            <w:shd w:val="clear" w:color="auto" w:fill="auto"/>
            <w:noWrap/>
            <w:vAlign w:val="center"/>
            <w:hideMark/>
          </w:tcPr>
          <w:p w14:paraId="6F27C2E5" w14:textId="77777777" w:rsidR="00786AC7" w:rsidRDefault="00786AC7">
            <w:pPr>
              <w:jc w:val="center"/>
              <w:rPr>
                <w:color w:val="000000"/>
              </w:rPr>
            </w:pPr>
            <w:r>
              <w:rPr>
                <w:rFonts w:hint="cs"/>
                <w:color w:val="000000"/>
              </w:rPr>
              <w:t>0,8581</w:t>
            </w:r>
          </w:p>
        </w:tc>
        <w:tc>
          <w:tcPr>
            <w:tcW w:w="1300" w:type="dxa"/>
            <w:tcBorders>
              <w:top w:val="nil"/>
              <w:left w:val="nil"/>
              <w:bottom w:val="single" w:sz="4" w:space="0" w:color="auto"/>
              <w:right w:val="nil"/>
            </w:tcBorders>
            <w:shd w:val="clear" w:color="auto" w:fill="auto"/>
            <w:noWrap/>
            <w:vAlign w:val="center"/>
            <w:hideMark/>
          </w:tcPr>
          <w:p w14:paraId="636CB151" w14:textId="77777777" w:rsidR="00786AC7" w:rsidRDefault="00786AC7">
            <w:pPr>
              <w:jc w:val="center"/>
              <w:rPr>
                <w:color w:val="000000"/>
              </w:rPr>
            </w:pPr>
            <w:r>
              <w:rPr>
                <w:rFonts w:hint="cs"/>
                <w:color w:val="000000"/>
              </w:rPr>
              <w:t>0,9643</w:t>
            </w:r>
          </w:p>
        </w:tc>
      </w:tr>
      <w:tr w:rsidR="00786AC7" w14:paraId="665F0243" w14:textId="77777777" w:rsidTr="00AB22A1">
        <w:trPr>
          <w:trHeight w:val="320"/>
          <w:jc w:val="center"/>
        </w:trPr>
        <w:tc>
          <w:tcPr>
            <w:tcW w:w="1386" w:type="dxa"/>
            <w:tcBorders>
              <w:top w:val="nil"/>
              <w:left w:val="nil"/>
              <w:bottom w:val="single" w:sz="4" w:space="0" w:color="auto"/>
              <w:right w:val="nil"/>
            </w:tcBorders>
            <w:shd w:val="clear" w:color="auto" w:fill="auto"/>
            <w:noWrap/>
            <w:vAlign w:val="center"/>
            <w:hideMark/>
          </w:tcPr>
          <w:p w14:paraId="0A0FBE19" w14:textId="77777777" w:rsidR="00786AC7" w:rsidRDefault="00786AC7">
            <w:pPr>
              <w:jc w:val="center"/>
              <w:rPr>
                <w:color w:val="000000"/>
              </w:rPr>
            </w:pPr>
            <w:r>
              <w:rPr>
                <w:rFonts w:hint="cs"/>
                <w:color w:val="000000"/>
              </w:rPr>
              <w:t>ii_7 &gt; II</w:t>
            </w:r>
          </w:p>
        </w:tc>
        <w:tc>
          <w:tcPr>
            <w:tcW w:w="1214" w:type="dxa"/>
            <w:tcBorders>
              <w:top w:val="nil"/>
              <w:left w:val="nil"/>
              <w:bottom w:val="single" w:sz="4" w:space="0" w:color="auto"/>
              <w:right w:val="nil"/>
            </w:tcBorders>
            <w:shd w:val="clear" w:color="auto" w:fill="auto"/>
            <w:noWrap/>
            <w:vAlign w:val="center"/>
            <w:hideMark/>
          </w:tcPr>
          <w:p w14:paraId="18FC7FE7" w14:textId="77777777" w:rsidR="00786AC7" w:rsidRDefault="00786AC7">
            <w:pPr>
              <w:jc w:val="center"/>
              <w:rPr>
                <w:color w:val="000000"/>
              </w:rPr>
            </w:pPr>
            <w:r>
              <w:rPr>
                <w:rFonts w:hint="cs"/>
                <w:color w:val="000000"/>
              </w:rPr>
              <w:t>0,8928</w:t>
            </w:r>
          </w:p>
        </w:tc>
        <w:tc>
          <w:tcPr>
            <w:tcW w:w="1300" w:type="dxa"/>
            <w:tcBorders>
              <w:top w:val="nil"/>
              <w:left w:val="nil"/>
              <w:bottom w:val="single" w:sz="4" w:space="0" w:color="auto"/>
              <w:right w:val="nil"/>
            </w:tcBorders>
            <w:shd w:val="clear" w:color="auto" w:fill="auto"/>
            <w:noWrap/>
            <w:vAlign w:val="center"/>
            <w:hideMark/>
          </w:tcPr>
          <w:p w14:paraId="29C38AF3" w14:textId="77777777" w:rsidR="00786AC7" w:rsidRDefault="00786AC7">
            <w:pPr>
              <w:jc w:val="center"/>
              <w:rPr>
                <w:color w:val="000000"/>
              </w:rPr>
            </w:pPr>
            <w:r>
              <w:rPr>
                <w:rFonts w:hint="cs"/>
                <w:color w:val="000000"/>
              </w:rPr>
              <w:t>0,808</w:t>
            </w:r>
          </w:p>
        </w:tc>
        <w:tc>
          <w:tcPr>
            <w:tcW w:w="1300" w:type="dxa"/>
            <w:tcBorders>
              <w:top w:val="nil"/>
              <w:left w:val="nil"/>
              <w:bottom w:val="single" w:sz="4" w:space="0" w:color="auto"/>
              <w:right w:val="nil"/>
            </w:tcBorders>
            <w:shd w:val="clear" w:color="auto" w:fill="auto"/>
            <w:noWrap/>
            <w:vAlign w:val="center"/>
            <w:hideMark/>
          </w:tcPr>
          <w:p w14:paraId="4DB65170" w14:textId="77777777" w:rsidR="00786AC7" w:rsidRDefault="00786AC7">
            <w:pPr>
              <w:jc w:val="center"/>
              <w:rPr>
                <w:color w:val="000000"/>
              </w:rPr>
            </w:pPr>
            <w:r>
              <w:rPr>
                <w:rFonts w:hint="cs"/>
                <w:color w:val="000000"/>
              </w:rPr>
              <w:t>0,9484</w:t>
            </w:r>
          </w:p>
        </w:tc>
      </w:tr>
      <w:tr w:rsidR="00786AC7" w14:paraId="38D236B2" w14:textId="77777777" w:rsidTr="00AB22A1">
        <w:trPr>
          <w:trHeight w:val="320"/>
          <w:jc w:val="center"/>
        </w:trPr>
        <w:tc>
          <w:tcPr>
            <w:tcW w:w="1386" w:type="dxa"/>
            <w:tcBorders>
              <w:top w:val="nil"/>
              <w:left w:val="nil"/>
              <w:bottom w:val="single" w:sz="4" w:space="0" w:color="auto"/>
              <w:right w:val="nil"/>
            </w:tcBorders>
            <w:shd w:val="clear" w:color="auto" w:fill="auto"/>
            <w:noWrap/>
            <w:vAlign w:val="center"/>
            <w:hideMark/>
          </w:tcPr>
          <w:p w14:paraId="65E6B69A" w14:textId="77777777" w:rsidR="00786AC7" w:rsidRDefault="00786AC7">
            <w:pPr>
              <w:jc w:val="center"/>
              <w:rPr>
                <w:color w:val="000000"/>
              </w:rPr>
            </w:pPr>
            <w:r>
              <w:rPr>
                <w:rFonts w:hint="cs"/>
                <w:color w:val="000000"/>
              </w:rPr>
              <w:t>cc_1 &gt; CC</w:t>
            </w:r>
          </w:p>
        </w:tc>
        <w:tc>
          <w:tcPr>
            <w:tcW w:w="1214" w:type="dxa"/>
            <w:tcBorders>
              <w:top w:val="nil"/>
              <w:left w:val="nil"/>
              <w:bottom w:val="single" w:sz="4" w:space="0" w:color="auto"/>
              <w:right w:val="nil"/>
            </w:tcBorders>
            <w:shd w:val="clear" w:color="auto" w:fill="auto"/>
            <w:noWrap/>
            <w:vAlign w:val="center"/>
            <w:hideMark/>
          </w:tcPr>
          <w:p w14:paraId="5EF83239" w14:textId="77777777" w:rsidR="00786AC7" w:rsidRDefault="00786AC7">
            <w:pPr>
              <w:jc w:val="center"/>
              <w:rPr>
                <w:color w:val="000000"/>
              </w:rPr>
            </w:pPr>
            <w:r>
              <w:rPr>
                <w:rFonts w:hint="cs"/>
                <w:color w:val="000000"/>
              </w:rPr>
              <w:t>0,9134</w:t>
            </w:r>
          </w:p>
        </w:tc>
        <w:tc>
          <w:tcPr>
            <w:tcW w:w="1300" w:type="dxa"/>
            <w:tcBorders>
              <w:top w:val="nil"/>
              <w:left w:val="nil"/>
              <w:bottom w:val="single" w:sz="4" w:space="0" w:color="auto"/>
              <w:right w:val="nil"/>
            </w:tcBorders>
            <w:shd w:val="clear" w:color="auto" w:fill="auto"/>
            <w:noWrap/>
            <w:vAlign w:val="center"/>
            <w:hideMark/>
          </w:tcPr>
          <w:p w14:paraId="72AB8D58" w14:textId="77777777" w:rsidR="00786AC7" w:rsidRDefault="00786AC7">
            <w:pPr>
              <w:jc w:val="center"/>
              <w:rPr>
                <w:color w:val="000000"/>
              </w:rPr>
            </w:pPr>
            <w:r>
              <w:rPr>
                <w:rFonts w:hint="cs"/>
                <w:color w:val="000000"/>
              </w:rPr>
              <w:t>0,8281</w:t>
            </w:r>
          </w:p>
        </w:tc>
        <w:tc>
          <w:tcPr>
            <w:tcW w:w="1300" w:type="dxa"/>
            <w:tcBorders>
              <w:top w:val="nil"/>
              <w:left w:val="nil"/>
              <w:bottom w:val="single" w:sz="4" w:space="0" w:color="auto"/>
              <w:right w:val="nil"/>
            </w:tcBorders>
            <w:shd w:val="clear" w:color="auto" w:fill="auto"/>
            <w:noWrap/>
            <w:vAlign w:val="center"/>
            <w:hideMark/>
          </w:tcPr>
          <w:p w14:paraId="3A5A649A" w14:textId="77777777" w:rsidR="00786AC7" w:rsidRDefault="00786AC7">
            <w:pPr>
              <w:jc w:val="center"/>
              <w:rPr>
                <w:color w:val="000000"/>
              </w:rPr>
            </w:pPr>
            <w:r>
              <w:rPr>
                <w:rFonts w:hint="cs"/>
                <w:color w:val="000000"/>
              </w:rPr>
              <w:t>0,9572</w:t>
            </w:r>
          </w:p>
        </w:tc>
      </w:tr>
      <w:tr w:rsidR="00786AC7" w14:paraId="331B13C5" w14:textId="77777777" w:rsidTr="00AB22A1">
        <w:trPr>
          <w:trHeight w:val="320"/>
          <w:jc w:val="center"/>
        </w:trPr>
        <w:tc>
          <w:tcPr>
            <w:tcW w:w="1386" w:type="dxa"/>
            <w:tcBorders>
              <w:top w:val="nil"/>
              <w:left w:val="nil"/>
              <w:bottom w:val="single" w:sz="4" w:space="0" w:color="auto"/>
              <w:right w:val="nil"/>
            </w:tcBorders>
            <w:shd w:val="clear" w:color="auto" w:fill="auto"/>
            <w:noWrap/>
            <w:vAlign w:val="center"/>
            <w:hideMark/>
          </w:tcPr>
          <w:p w14:paraId="738920D4" w14:textId="77777777" w:rsidR="00786AC7" w:rsidRDefault="00786AC7">
            <w:pPr>
              <w:jc w:val="center"/>
              <w:rPr>
                <w:color w:val="000000"/>
              </w:rPr>
            </w:pPr>
            <w:r>
              <w:rPr>
                <w:rFonts w:hint="cs"/>
                <w:color w:val="000000"/>
              </w:rPr>
              <w:t>cc_2 &gt; CC</w:t>
            </w:r>
          </w:p>
        </w:tc>
        <w:tc>
          <w:tcPr>
            <w:tcW w:w="1214" w:type="dxa"/>
            <w:tcBorders>
              <w:top w:val="nil"/>
              <w:left w:val="nil"/>
              <w:bottom w:val="single" w:sz="4" w:space="0" w:color="auto"/>
              <w:right w:val="nil"/>
            </w:tcBorders>
            <w:shd w:val="clear" w:color="auto" w:fill="auto"/>
            <w:noWrap/>
            <w:vAlign w:val="center"/>
            <w:hideMark/>
          </w:tcPr>
          <w:p w14:paraId="6EBD60DF" w14:textId="77777777" w:rsidR="00786AC7" w:rsidRDefault="00786AC7">
            <w:pPr>
              <w:jc w:val="center"/>
              <w:rPr>
                <w:color w:val="000000"/>
              </w:rPr>
            </w:pPr>
            <w:r>
              <w:rPr>
                <w:rFonts w:hint="cs"/>
                <w:color w:val="000000"/>
              </w:rPr>
              <w:t>0,9049</w:t>
            </w:r>
          </w:p>
        </w:tc>
        <w:tc>
          <w:tcPr>
            <w:tcW w:w="1300" w:type="dxa"/>
            <w:tcBorders>
              <w:top w:val="nil"/>
              <w:left w:val="nil"/>
              <w:bottom w:val="single" w:sz="4" w:space="0" w:color="auto"/>
              <w:right w:val="nil"/>
            </w:tcBorders>
            <w:shd w:val="clear" w:color="auto" w:fill="auto"/>
            <w:noWrap/>
            <w:vAlign w:val="center"/>
            <w:hideMark/>
          </w:tcPr>
          <w:p w14:paraId="723A2E97" w14:textId="77777777" w:rsidR="00786AC7" w:rsidRDefault="00786AC7">
            <w:pPr>
              <w:jc w:val="center"/>
              <w:rPr>
                <w:color w:val="000000"/>
              </w:rPr>
            </w:pPr>
            <w:r>
              <w:rPr>
                <w:rFonts w:hint="cs"/>
                <w:color w:val="000000"/>
              </w:rPr>
              <w:t>0,8114</w:t>
            </w:r>
          </w:p>
        </w:tc>
        <w:tc>
          <w:tcPr>
            <w:tcW w:w="1300" w:type="dxa"/>
            <w:tcBorders>
              <w:top w:val="nil"/>
              <w:left w:val="nil"/>
              <w:bottom w:val="single" w:sz="4" w:space="0" w:color="auto"/>
              <w:right w:val="nil"/>
            </w:tcBorders>
            <w:shd w:val="clear" w:color="auto" w:fill="auto"/>
            <w:noWrap/>
            <w:vAlign w:val="center"/>
            <w:hideMark/>
          </w:tcPr>
          <w:p w14:paraId="3D1A4021" w14:textId="77777777" w:rsidR="00786AC7" w:rsidRDefault="00786AC7">
            <w:pPr>
              <w:jc w:val="center"/>
              <w:rPr>
                <w:color w:val="000000"/>
              </w:rPr>
            </w:pPr>
            <w:r>
              <w:rPr>
                <w:rFonts w:hint="cs"/>
                <w:color w:val="000000"/>
              </w:rPr>
              <w:t>0,9476</w:t>
            </w:r>
          </w:p>
        </w:tc>
      </w:tr>
      <w:tr w:rsidR="00786AC7" w14:paraId="62854C5A" w14:textId="77777777" w:rsidTr="00AB22A1">
        <w:trPr>
          <w:trHeight w:val="320"/>
          <w:jc w:val="center"/>
        </w:trPr>
        <w:tc>
          <w:tcPr>
            <w:tcW w:w="1386" w:type="dxa"/>
            <w:tcBorders>
              <w:top w:val="nil"/>
              <w:left w:val="nil"/>
              <w:bottom w:val="single" w:sz="4" w:space="0" w:color="auto"/>
              <w:right w:val="nil"/>
            </w:tcBorders>
            <w:shd w:val="clear" w:color="auto" w:fill="auto"/>
            <w:noWrap/>
            <w:vAlign w:val="center"/>
            <w:hideMark/>
          </w:tcPr>
          <w:p w14:paraId="30D247FB" w14:textId="77777777" w:rsidR="00786AC7" w:rsidRDefault="00786AC7">
            <w:pPr>
              <w:jc w:val="center"/>
              <w:rPr>
                <w:color w:val="000000"/>
              </w:rPr>
            </w:pPr>
            <w:r>
              <w:rPr>
                <w:rFonts w:hint="cs"/>
                <w:color w:val="000000"/>
              </w:rPr>
              <w:t>cc_3 &gt; CC</w:t>
            </w:r>
          </w:p>
        </w:tc>
        <w:tc>
          <w:tcPr>
            <w:tcW w:w="1214" w:type="dxa"/>
            <w:tcBorders>
              <w:top w:val="nil"/>
              <w:left w:val="nil"/>
              <w:bottom w:val="single" w:sz="4" w:space="0" w:color="auto"/>
              <w:right w:val="nil"/>
            </w:tcBorders>
            <w:shd w:val="clear" w:color="auto" w:fill="auto"/>
            <w:noWrap/>
            <w:vAlign w:val="center"/>
            <w:hideMark/>
          </w:tcPr>
          <w:p w14:paraId="0E2032BE" w14:textId="77777777" w:rsidR="00786AC7" w:rsidRDefault="00786AC7">
            <w:pPr>
              <w:jc w:val="center"/>
              <w:rPr>
                <w:color w:val="000000"/>
              </w:rPr>
            </w:pPr>
            <w:r>
              <w:rPr>
                <w:rFonts w:hint="cs"/>
                <w:color w:val="000000"/>
              </w:rPr>
              <w:t>0,7761</w:t>
            </w:r>
          </w:p>
        </w:tc>
        <w:tc>
          <w:tcPr>
            <w:tcW w:w="1300" w:type="dxa"/>
            <w:tcBorders>
              <w:top w:val="nil"/>
              <w:left w:val="nil"/>
              <w:bottom w:val="single" w:sz="4" w:space="0" w:color="auto"/>
              <w:right w:val="nil"/>
            </w:tcBorders>
            <w:shd w:val="clear" w:color="auto" w:fill="auto"/>
            <w:noWrap/>
            <w:vAlign w:val="center"/>
            <w:hideMark/>
          </w:tcPr>
          <w:p w14:paraId="04474C3D" w14:textId="77777777" w:rsidR="00786AC7" w:rsidRDefault="00786AC7">
            <w:pPr>
              <w:jc w:val="center"/>
              <w:rPr>
                <w:color w:val="000000"/>
              </w:rPr>
            </w:pPr>
            <w:r>
              <w:rPr>
                <w:rFonts w:hint="cs"/>
                <w:color w:val="000000"/>
              </w:rPr>
              <w:t>0,5984</w:t>
            </w:r>
          </w:p>
        </w:tc>
        <w:tc>
          <w:tcPr>
            <w:tcW w:w="1300" w:type="dxa"/>
            <w:tcBorders>
              <w:top w:val="nil"/>
              <w:left w:val="nil"/>
              <w:bottom w:val="single" w:sz="4" w:space="0" w:color="auto"/>
              <w:right w:val="nil"/>
            </w:tcBorders>
            <w:shd w:val="clear" w:color="auto" w:fill="auto"/>
            <w:noWrap/>
            <w:vAlign w:val="center"/>
            <w:hideMark/>
          </w:tcPr>
          <w:p w14:paraId="3E446FE4" w14:textId="77777777" w:rsidR="00786AC7" w:rsidRDefault="00786AC7">
            <w:pPr>
              <w:jc w:val="center"/>
              <w:rPr>
                <w:color w:val="000000"/>
              </w:rPr>
            </w:pPr>
            <w:r>
              <w:rPr>
                <w:rFonts w:hint="cs"/>
                <w:color w:val="000000"/>
              </w:rPr>
              <w:t>0,8992</w:t>
            </w:r>
          </w:p>
        </w:tc>
      </w:tr>
    </w:tbl>
    <w:p w14:paraId="1A7954DE" w14:textId="5015BEDF" w:rsidR="00786AC7" w:rsidRPr="00786AC7" w:rsidRDefault="00786AC7" w:rsidP="00AB22A1">
      <w:pPr>
        <w:ind w:left="1985"/>
        <w:jc w:val="both"/>
        <w:rPr>
          <w:sz w:val="18"/>
          <w:szCs w:val="18"/>
        </w:rPr>
      </w:pPr>
      <w:r>
        <w:rPr>
          <w:sz w:val="18"/>
          <w:szCs w:val="18"/>
        </w:rPr>
        <w:t>Fonte: Elaborado pelo autor (2022).</w:t>
      </w:r>
    </w:p>
    <w:p w14:paraId="6E171547" w14:textId="395BAE2A" w:rsidR="00786AC7" w:rsidRDefault="00786AC7" w:rsidP="00786AC7">
      <w:pPr>
        <w:jc w:val="both"/>
      </w:pPr>
    </w:p>
    <w:p w14:paraId="0D35437F" w14:textId="61AF0DD5" w:rsidR="00786AC7" w:rsidRPr="00786AC7" w:rsidRDefault="00786AC7" w:rsidP="00AB22A1">
      <w:pPr>
        <w:jc w:val="center"/>
        <w:rPr>
          <w:b/>
          <w:bCs/>
          <w:sz w:val="20"/>
          <w:szCs w:val="20"/>
        </w:rPr>
      </w:pPr>
      <w:r>
        <w:rPr>
          <w:b/>
          <w:bCs/>
          <w:sz w:val="20"/>
          <w:szCs w:val="20"/>
        </w:rPr>
        <w:t xml:space="preserve">Tabela 8 – Análise de </w:t>
      </w:r>
      <w:r w:rsidR="006235CB">
        <w:rPr>
          <w:b/>
          <w:bCs/>
          <w:sz w:val="20"/>
          <w:szCs w:val="20"/>
        </w:rPr>
        <w:t xml:space="preserve">confiabilidade </w:t>
      </w:r>
      <w:r>
        <w:rPr>
          <w:b/>
          <w:bCs/>
          <w:sz w:val="20"/>
          <w:szCs w:val="20"/>
        </w:rPr>
        <w:t>e critério de Fornell e Larcker (1981)</w:t>
      </w:r>
    </w:p>
    <w:tbl>
      <w:tblPr>
        <w:tblW w:w="5760" w:type="dxa"/>
        <w:jc w:val="center"/>
        <w:tblCellMar>
          <w:left w:w="70" w:type="dxa"/>
          <w:right w:w="70" w:type="dxa"/>
        </w:tblCellMar>
        <w:tblLook w:val="04A0" w:firstRow="1" w:lastRow="0" w:firstColumn="1" w:lastColumn="0" w:noHBand="0" w:noVBand="1"/>
      </w:tblPr>
      <w:tblGrid>
        <w:gridCol w:w="1860"/>
        <w:gridCol w:w="1300"/>
        <w:gridCol w:w="1300"/>
        <w:gridCol w:w="1300"/>
      </w:tblGrid>
      <w:tr w:rsidR="00786AC7" w14:paraId="15DCE271" w14:textId="77777777" w:rsidTr="00AB22A1">
        <w:trPr>
          <w:trHeight w:val="320"/>
          <w:jc w:val="center"/>
        </w:trPr>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19175177" w14:textId="77777777" w:rsidR="00786AC7" w:rsidRDefault="00786AC7">
            <w:pPr>
              <w:jc w:val="both"/>
              <w:rPr>
                <w:color w:val="000000"/>
              </w:rPr>
            </w:pPr>
            <w:r>
              <w:rPr>
                <w:rFonts w:hint="cs"/>
                <w:color w:val="000000"/>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E9D0E36" w14:textId="77777777" w:rsidR="00786AC7" w:rsidRDefault="00786AC7">
            <w:pPr>
              <w:jc w:val="center"/>
              <w:rPr>
                <w:b/>
                <w:bCs/>
                <w:color w:val="000000"/>
                <w:sz w:val="20"/>
                <w:szCs w:val="20"/>
              </w:rPr>
            </w:pPr>
            <w:r>
              <w:rPr>
                <w:rFonts w:hint="cs"/>
                <w:b/>
                <w:bCs/>
                <w:color w:val="000000"/>
                <w:sz w:val="20"/>
                <w:szCs w:val="20"/>
              </w:rPr>
              <w:t>CO</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A36E823" w14:textId="77777777" w:rsidR="00786AC7" w:rsidRDefault="00786AC7">
            <w:pPr>
              <w:jc w:val="center"/>
              <w:rPr>
                <w:b/>
                <w:bCs/>
                <w:color w:val="000000"/>
                <w:sz w:val="20"/>
                <w:szCs w:val="20"/>
              </w:rPr>
            </w:pPr>
            <w:r>
              <w:rPr>
                <w:rFonts w:hint="cs"/>
                <w:b/>
                <w:bCs/>
                <w:color w:val="000000"/>
                <w:sz w:val="20"/>
                <w:szCs w:val="20"/>
              </w:rPr>
              <w:t>CC</w:t>
            </w:r>
          </w:p>
        </w:tc>
        <w:tc>
          <w:tcPr>
            <w:tcW w:w="1300" w:type="dxa"/>
            <w:tcBorders>
              <w:top w:val="single" w:sz="4" w:space="0" w:color="auto"/>
              <w:left w:val="nil"/>
              <w:bottom w:val="single" w:sz="4" w:space="0" w:color="auto"/>
              <w:right w:val="nil"/>
            </w:tcBorders>
            <w:shd w:val="clear" w:color="auto" w:fill="auto"/>
            <w:noWrap/>
            <w:vAlign w:val="center"/>
            <w:hideMark/>
          </w:tcPr>
          <w:p w14:paraId="07745B3D" w14:textId="77777777" w:rsidR="00786AC7" w:rsidRDefault="00786AC7">
            <w:pPr>
              <w:jc w:val="center"/>
              <w:rPr>
                <w:b/>
                <w:bCs/>
                <w:color w:val="000000"/>
                <w:sz w:val="20"/>
                <w:szCs w:val="20"/>
              </w:rPr>
            </w:pPr>
            <w:r>
              <w:rPr>
                <w:rFonts w:hint="cs"/>
                <w:b/>
                <w:bCs/>
                <w:color w:val="000000"/>
                <w:sz w:val="20"/>
                <w:szCs w:val="20"/>
              </w:rPr>
              <w:t>II</w:t>
            </w:r>
          </w:p>
        </w:tc>
      </w:tr>
      <w:tr w:rsidR="00786AC7" w14:paraId="23A88B26" w14:textId="77777777" w:rsidTr="00AB22A1">
        <w:trPr>
          <w:trHeight w:val="320"/>
          <w:jc w:val="center"/>
        </w:trPr>
        <w:tc>
          <w:tcPr>
            <w:tcW w:w="1860" w:type="dxa"/>
            <w:tcBorders>
              <w:top w:val="nil"/>
              <w:left w:val="nil"/>
              <w:bottom w:val="single" w:sz="4" w:space="0" w:color="auto"/>
              <w:right w:val="single" w:sz="4" w:space="0" w:color="auto"/>
            </w:tcBorders>
            <w:shd w:val="clear" w:color="auto" w:fill="auto"/>
            <w:noWrap/>
            <w:vAlign w:val="center"/>
            <w:hideMark/>
          </w:tcPr>
          <w:p w14:paraId="55E7D421" w14:textId="77777777" w:rsidR="00786AC7" w:rsidRDefault="00786AC7">
            <w:pPr>
              <w:jc w:val="center"/>
              <w:rPr>
                <w:color w:val="000000"/>
                <w:sz w:val="20"/>
                <w:szCs w:val="20"/>
              </w:rPr>
            </w:pPr>
            <w:r>
              <w:rPr>
                <w:rFonts w:hint="cs"/>
                <w:color w:val="000000"/>
                <w:sz w:val="20"/>
                <w:szCs w:val="20"/>
              </w:rPr>
              <w:t>CO</w:t>
            </w:r>
          </w:p>
        </w:tc>
        <w:tc>
          <w:tcPr>
            <w:tcW w:w="1300" w:type="dxa"/>
            <w:tcBorders>
              <w:top w:val="nil"/>
              <w:left w:val="nil"/>
              <w:bottom w:val="single" w:sz="4" w:space="0" w:color="auto"/>
              <w:right w:val="single" w:sz="4" w:space="0" w:color="auto"/>
            </w:tcBorders>
            <w:shd w:val="clear" w:color="000000" w:fill="D9D9D9"/>
            <w:noWrap/>
            <w:vAlign w:val="center"/>
            <w:hideMark/>
          </w:tcPr>
          <w:p w14:paraId="39C1CFFA" w14:textId="77777777" w:rsidR="00786AC7" w:rsidRDefault="00786AC7">
            <w:pPr>
              <w:jc w:val="center"/>
              <w:rPr>
                <w:b/>
                <w:bCs/>
                <w:color w:val="000000"/>
              </w:rPr>
            </w:pPr>
            <w:r>
              <w:rPr>
                <w:rFonts w:hint="cs"/>
                <w:b/>
                <w:bCs/>
              </w:rPr>
              <w:t>0,8149</w:t>
            </w:r>
          </w:p>
        </w:tc>
        <w:tc>
          <w:tcPr>
            <w:tcW w:w="1300" w:type="dxa"/>
            <w:tcBorders>
              <w:top w:val="nil"/>
              <w:left w:val="nil"/>
              <w:bottom w:val="single" w:sz="4" w:space="0" w:color="auto"/>
              <w:right w:val="single" w:sz="4" w:space="0" w:color="auto"/>
            </w:tcBorders>
            <w:shd w:val="clear" w:color="auto" w:fill="auto"/>
            <w:noWrap/>
            <w:vAlign w:val="center"/>
            <w:hideMark/>
          </w:tcPr>
          <w:p w14:paraId="5B54896D" w14:textId="77777777" w:rsidR="00786AC7" w:rsidRDefault="00786AC7">
            <w:pPr>
              <w:jc w:val="both"/>
              <w:rPr>
                <w:color w:val="000000"/>
              </w:rPr>
            </w:pPr>
            <w:r>
              <w:rPr>
                <w:rFonts w:hint="cs"/>
                <w:color w:val="000000"/>
              </w:rPr>
              <w:t> </w:t>
            </w:r>
          </w:p>
        </w:tc>
        <w:tc>
          <w:tcPr>
            <w:tcW w:w="1300" w:type="dxa"/>
            <w:tcBorders>
              <w:top w:val="nil"/>
              <w:left w:val="nil"/>
              <w:bottom w:val="single" w:sz="4" w:space="0" w:color="auto"/>
              <w:right w:val="nil"/>
            </w:tcBorders>
            <w:shd w:val="clear" w:color="auto" w:fill="auto"/>
            <w:noWrap/>
            <w:vAlign w:val="center"/>
            <w:hideMark/>
          </w:tcPr>
          <w:p w14:paraId="5529121B" w14:textId="77777777" w:rsidR="00786AC7" w:rsidRDefault="00786AC7">
            <w:pPr>
              <w:jc w:val="both"/>
              <w:rPr>
                <w:color w:val="000000"/>
              </w:rPr>
            </w:pPr>
            <w:r>
              <w:rPr>
                <w:rFonts w:hint="cs"/>
                <w:color w:val="000000"/>
              </w:rPr>
              <w:t> </w:t>
            </w:r>
          </w:p>
        </w:tc>
      </w:tr>
      <w:tr w:rsidR="00786AC7" w14:paraId="65B72459" w14:textId="77777777" w:rsidTr="00AB22A1">
        <w:trPr>
          <w:trHeight w:val="320"/>
          <w:jc w:val="center"/>
        </w:trPr>
        <w:tc>
          <w:tcPr>
            <w:tcW w:w="1860" w:type="dxa"/>
            <w:tcBorders>
              <w:top w:val="nil"/>
              <w:left w:val="nil"/>
              <w:bottom w:val="single" w:sz="4" w:space="0" w:color="auto"/>
              <w:right w:val="single" w:sz="4" w:space="0" w:color="auto"/>
            </w:tcBorders>
            <w:shd w:val="clear" w:color="auto" w:fill="auto"/>
            <w:noWrap/>
            <w:vAlign w:val="center"/>
            <w:hideMark/>
          </w:tcPr>
          <w:p w14:paraId="13EEF584" w14:textId="77777777" w:rsidR="00786AC7" w:rsidRDefault="00786AC7">
            <w:pPr>
              <w:jc w:val="center"/>
              <w:rPr>
                <w:color w:val="000000"/>
                <w:sz w:val="20"/>
                <w:szCs w:val="20"/>
              </w:rPr>
            </w:pPr>
            <w:r>
              <w:rPr>
                <w:rFonts w:hint="cs"/>
                <w:color w:val="000000"/>
                <w:sz w:val="20"/>
                <w:szCs w:val="20"/>
              </w:rPr>
              <w:t>CC</w:t>
            </w:r>
          </w:p>
        </w:tc>
        <w:tc>
          <w:tcPr>
            <w:tcW w:w="1300" w:type="dxa"/>
            <w:tcBorders>
              <w:top w:val="nil"/>
              <w:left w:val="nil"/>
              <w:bottom w:val="single" w:sz="4" w:space="0" w:color="auto"/>
              <w:right w:val="single" w:sz="4" w:space="0" w:color="auto"/>
            </w:tcBorders>
            <w:shd w:val="clear" w:color="auto" w:fill="auto"/>
            <w:noWrap/>
            <w:vAlign w:val="center"/>
            <w:hideMark/>
          </w:tcPr>
          <w:p w14:paraId="514D9215" w14:textId="77777777" w:rsidR="00786AC7" w:rsidRDefault="00786AC7">
            <w:pPr>
              <w:jc w:val="center"/>
              <w:rPr>
                <w:color w:val="000000"/>
              </w:rPr>
            </w:pPr>
            <w:r>
              <w:rPr>
                <w:rFonts w:hint="cs"/>
                <w:color w:val="000000"/>
              </w:rPr>
              <w:t>0,6522</w:t>
            </w:r>
          </w:p>
        </w:tc>
        <w:tc>
          <w:tcPr>
            <w:tcW w:w="1300" w:type="dxa"/>
            <w:tcBorders>
              <w:top w:val="nil"/>
              <w:left w:val="nil"/>
              <w:bottom w:val="single" w:sz="4" w:space="0" w:color="auto"/>
              <w:right w:val="single" w:sz="4" w:space="0" w:color="auto"/>
            </w:tcBorders>
            <w:shd w:val="clear" w:color="000000" w:fill="D9D9D9"/>
            <w:noWrap/>
            <w:vAlign w:val="center"/>
            <w:hideMark/>
          </w:tcPr>
          <w:p w14:paraId="27EA1442" w14:textId="77777777" w:rsidR="00786AC7" w:rsidRDefault="00786AC7">
            <w:pPr>
              <w:jc w:val="center"/>
              <w:rPr>
                <w:b/>
                <w:bCs/>
                <w:color w:val="000000"/>
              </w:rPr>
            </w:pPr>
            <w:r>
              <w:rPr>
                <w:rFonts w:hint="cs"/>
                <w:b/>
                <w:bCs/>
              </w:rPr>
              <w:t>0,8671</w:t>
            </w:r>
          </w:p>
        </w:tc>
        <w:tc>
          <w:tcPr>
            <w:tcW w:w="1300" w:type="dxa"/>
            <w:tcBorders>
              <w:top w:val="nil"/>
              <w:left w:val="nil"/>
              <w:bottom w:val="single" w:sz="4" w:space="0" w:color="auto"/>
              <w:right w:val="nil"/>
            </w:tcBorders>
            <w:shd w:val="clear" w:color="auto" w:fill="auto"/>
            <w:noWrap/>
            <w:vAlign w:val="center"/>
            <w:hideMark/>
          </w:tcPr>
          <w:p w14:paraId="5A17FFA4" w14:textId="77777777" w:rsidR="00786AC7" w:rsidRDefault="00786AC7">
            <w:pPr>
              <w:jc w:val="both"/>
              <w:rPr>
                <w:color w:val="000000"/>
              </w:rPr>
            </w:pPr>
            <w:r>
              <w:rPr>
                <w:rFonts w:hint="cs"/>
                <w:color w:val="000000"/>
              </w:rPr>
              <w:t> </w:t>
            </w:r>
          </w:p>
        </w:tc>
      </w:tr>
      <w:tr w:rsidR="00786AC7" w14:paraId="05E0412E" w14:textId="77777777" w:rsidTr="00AB22A1">
        <w:trPr>
          <w:trHeight w:val="320"/>
          <w:jc w:val="center"/>
        </w:trPr>
        <w:tc>
          <w:tcPr>
            <w:tcW w:w="1860" w:type="dxa"/>
            <w:tcBorders>
              <w:top w:val="nil"/>
              <w:left w:val="nil"/>
              <w:bottom w:val="single" w:sz="4" w:space="0" w:color="auto"/>
              <w:right w:val="single" w:sz="4" w:space="0" w:color="auto"/>
            </w:tcBorders>
            <w:shd w:val="clear" w:color="auto" w:fill="auto"/>
            <w:noWrap/>
            <w:vAlign w:val="center"/>
            <w:hideMark/>
          </w:tcPr>
          <w:p w14:paraId="3DFA4825" w14:textId="77777777" w:rsidR="00786AC7" w:rsidRDefault="00786AC7">
            <w:pPr>
              <w:jc w:val="center"/>
              <w:rPr>
                <w:color w:val="000000"/>
                <w:sz w:val="20"/>
                <w:szCs w:val="20"/>
              </w:rPr>
            </w:pPr>
            <w:r>
              <w:rPr>
                <w:rFonts w:hint="cs"/>
                <w:color w:val="000000"/>
                <w:sz w:val="20"/>
                <w:szCs w:val="20"/>
              </w:rPr>
              <w:t>II</w:t>
            </w:r>
          </w:p>
        </w:tc>
        <w:tc>
          <w:tcPr>
            <w:tcW w:w="1300" w:type="dxa"/>
            <w:tcBorders>
              <w:top w:val="nil"/>
              <w:left w:val="nil"/>
              <w:bottom w:val="single" w:sz="4" w:space="0" w:color="auto"/>
              <w:right w:val="single" w:sz="4" w:space="0" w:color="auto"/>
            </w:tcBorders>
            <w:shd w:val="clear" w:color="auto" w:fill="auto"/>
            <w:noWrap/>
            <w:vAlign w:val="center"/>
            <w:hideMark/>
          </w:tcPr>
          <w:p w14:paraId="45AE76CD" w14:textId="77777777" w:rsidR="00786AC7" w:rsidRDefault="00786AC7">
            <w:pPr>
              <w:jc w:val="center"/>
              <w:rPr>
                <w:color w:val="000000"/>
              </w:rPr>
            </w:pPr>
            <w:r>
              <w:rPr>
                <w:rFonts w:hint="cs"/>
                <w:color w:val="000000"/>
              </w:rPr>
              <w:t>0,6597</w:t>
            </w:r>
          </w:p>
        </w:tc>
        <w:tc>
          <w:tcPr>
            <w:tcW w:w="1300" w:type="dxa"/>
            <w:tcBorders>
              <w:top w:val="nil"/>
              <w:left w:val="nil"/>
              <w:bottom w:val="single" w:sz="4" w:space="0" w:color="auto"/>
              <w:right w:val="single" w:sz="4" w:space="0" w:color="auto"/>
            </w:tcBorders>
            <w:shd w:val="clear" w:color="auto" w:fill="auto"/>
            <w:noWrap/>
            <w:vAlign w:val="center"/>
            <w:hideMark/>
          </w:tcPr>
          <w:p w14:paraId="51107BA0" w14:textId="77777777" w:rsidR="00786AC7" w:rsidRDefault="00786AC7">
            <w:pPr>
              <w:jc w:val="center"/>
              <w:rPr>
                <w:color w:val="000000"/>
              </w:rPr>
            </w:pPr>
            <w:r>
              <w:rPr>
                <w:rFonts w:hint="cs"/>
                <w:color w:val="000000"/>
              </w:rPr>
              <w:t>0,7389</w:t>
            </w:r>
          </w:p>
        </w:tc>
        <w:tc>
          <w:tcPr>
            <w:tcW w:w="1300" w:type="dxa"/>
            <w:tcBorders>
              <w:top w:val="nil"/>
              <w:left w:val="nil"/>
              <w:bottom w:val="single" w:sz="4" w:space="0" w:color="auto"/>
              <w:right w:val="nil"/>
            </w:tcBorders>
            <w:shd w:val="clear" w:color="000000" w:fill="D9D9D9"/>
            <w:noWrap/>
            <w:vAlign w:val="center"/>
            <w:hideMark/>
          </w:tcPr>
          <w:p w14:paraId="00638B36" w14:textId="77777777" w:rsidR="00786AC7" w:rsidRDefault="00786AC7">
            <w:pPr>
              <w:jc w:val="center"/>
              <w:rPr>
                <w:b/>
                <w:bCs/>
                <w:color w:val="000000"/>
              </w:rPr>
            </w:pPr>
            <w:r>
              <w:rPr>
                <w:rFonts w:hint="cs"/>
                <w:b/>
                <w:bCs/>
              </w:rPr>
              <w:t>0,8944</w:t>
            </w:r>
          </w:p>
        </w:tc>
      </w:tr>
      <w:tr w:rsidR="00786AC7" w14:paraId="0AEA84AC" w14:textId="77777777" w:rsidTr="00AB22A1">
        <w:trPr>
          <w:trHeight w:val="320"/>
          <w:jc w:val="center"/>
        </w:trPr>
        <w:tc>
          <w:tcPr>
            <w:tcW w:w="1860" w:type="dxa"/>
            <w:tcBorders>
              <w:top w:val="nil"/>
              <w:left w:val="nil"/>
              <w:bottom w:val="single" w:sz="4" w:space="0" w:color="auto"/>
              <w:right w:val="nil"/>
            </w:tcBorders>
            <w:shd w:val="clear" w:color="auto" w:fill="auto"/>
            <w:noWrap/>
            <w:vAlign w:val="center"/>
            <w:hideMark/>
          </w:tcPr>
          <w:p w14:paraId="07313BC9" w14:textId="77777777" w:rsidR="00786AC7" w:rsidRDefault="00786AC7">
            <w:pPr>
              <w:jc w:val="center"/>
              <w:rPr>
                <w:b/>
                <w:bCs/>
                <w:color w:val="000000"/>
                <w:sz w:val="20"/>
                <w:szCs w:val="20"/>
              </w:rPr>
            </w:pPr>
            <w:r>
              <w:rPr>
                <w:rFonts w:hint="cs"/>
                <w:b/>
                <w:bCs/>
                <w:color w:val="000000"/>
                <w:sz w:val="20"/>
                <w:szCs w:val="20"/>
              </w:rPr>
              <w:t>Alpha de Cronbach</w:t>
            </w:r>
          </w:p>
        </w:tc>
        <w:tc>
          <w:tcPr>
            <w:tcW w:w="1300" w:type="dxa"/>
            <w:tcBorders>
              <w:top w:val="nil"/>
              <w:left w:val="nil"/>
              <w:bottom w:val="single" w:sz="4" w:space="0" w:color="auto"/>
              <w:right w:val="nil"/>
            </w:tcBorders>
            <w:shd w:val="clear" w:color="auto" w:fill="auto"/>
            <w:noWrap/>
            <w:vAlign w:val="center"/>
            <w:hideMark/>
          </w:tcPr>
          <w:p w14:paraId="06CF471B" w14:textId="77777777" w:rsidR="00786AC7" w:rsidRDefault="00786AC7">
            <w:pPr>
              <w:jc w:val="center"/>
              <w:rPr>
                <w:color w:val="000000"/>
              </w:rPr>
            </w:pPr>
            <w:r>
              <w:rPr>
                <w:rFonts w:hint="cs"/>
                <w:color w:val="000000"/>
              </w:rPr>
              <w:t>0,9158</w:t>
            </w:r>
          </w:p>
        </w:tc>
        <w:tc>
          <w:tcPr>
            <w:tcW w:w="1300" w:type="dxa"/>
            <w:tcBorders>
              <w:top w:val="nil"/>
              <w:left w:val="nil"/>
              <w:bottom w:val="single" w:sz="4" w:space="0" w:color="auto"/>
              <w:right w:val="nil"/>
            </w:tcBorders>
            <w:shd w:val="clear" w:color="auto" w:fill="auto"/>
            <w:noWrap/>
            <w:vAlign w:val="center"/>
            <w:hideMark/>
          </w:tcPr>
          <w:p w14:paraId="58E78321" w14:textId="77777777" w:rsidR="00786AC7" w:rsidRDefault="00786AC7">
            <w:pPr>
              <w:jc w:val="center"/>
              <w:rPr>
                <w:color w:val="000000"/>
              </w:rPr>
            </w:pPr>
            <w:r>
              <w:rPr>
                <w:rFonts w:hint="cs"/>
                <w:color w:val="000000"/>
              </w:rPr>
              <w:t>0,8318</w:t>
            </w:r>
          </w:p>
        </w:tc>
        <w:tc>
          <w:tcPr>
            <w:tcW w:w="1300" w:type="dxa"/>
            <w:tcBorders>
              <w:top w:val="nil"/>
              <w:left w:val="nil"/>
              <w:bottom w:val="single" w:sz="4" w:space="0" w:color="auto"/>
              <w:right w:val="nil"/>
            </w:tcBorders>
            <w:shd w:val="clear" w:color="auto" w:fill="auto"/>
            <w:noWrap/>
            <w:vAlign w:val="center"/>
            <w:hideMark/>
          </w:tcPr>
          <w:p w14:paraId="449E608B" w14:textId="77777777" w:rsidR="00786AC7" w:rsidRDefault="00786AC7">
            <w:pPr>
              <w:jc w:val="center"/>
              <w:rPr>
                <w:color w:val="000000"/>
              </w:rPr>
            </w:pPr>
            <w:r>
              <w:rPr>
                <w:rFonts w:hint="cs"/>
                <w:color w:val="000000"/>
              </w:rPr>
              <w:t>0,9165</w:t>
            </w:r>
          </w:p>
        </w:tc>
      </w:tr>
      <w:tr w:rsidR="00786AC7" w14:paraId="51F52BD7" w14:textId="77777777" w:rsidTr="00AB22A1">
        <w:trPr>
          <w:trHeight w:val="320"/>
          <w:jc w:val="center"/>
        </w:trPr>
        <w:tc>
          <w:tcPr>
            <w:tcW w:w="1860" w:type="dxa"/>
            <w:tcBorders>
              <w:top w:val="nil"/>
              <w:left w:val="nil"/>
              <w:bottom w:val="single" w:sz="4" w:space="0" w:color="auto"/>
              <w:right w:val="nil"/>
            </w:tcBorders>
            <w:shd w:val="clear" w:color="auto" w:fill="auto"/>
            <w:noWrap/>
            <w:vAlign w:val="center"/>
            <w:hideMark/>
          </w:tcPr>
          <w:p w14:paraId="61F07B98" w14:textId="77777777" w:rsidR="00786AC7" w:rsidRDefault="00786AC7">
            <w:pPr>
              <w:jc w:val="center"/>
              <w:rPr>
                <w:b/>
                <w:bCs/>
                <w:color w:val="000000"/>
                <w:sz w:val="20"/>
                <w:szCs w:val="20"/>
              </w:rPr>
            </w:pPr>
            <w:r>
              <w:rPr>
                <w:rFonts w:hint="cs"/>
                <w:b/>
                <w:bCs/>
                <w:color w:val="000000"/>
                <w:sz w:val="20"/>
                <w:szCs w:val="20"/>
              </w:rPr>
              <w:t>rhoC</w:t>
            </w:r>
          </w:p>
        </w:tc>
        <w:tc>
          <w:tcPr>
            <w:tcW w:w="1300" w:type="dxa"/>
            <w:tcBorders>
              <w:top w:val="nil"/>
              <w:left w:val="nil"/>
              <w:bottom w:val="single" w:sz="4" w:space="0" w:color="auto"/>
              <w:right w:val="nil"/>
            </w:tcBorders>
            <w:shd w:val="clear" w:color="auto" w:fill="auto"/>
            <w:noWrap/>
            <w:vAlign w:val="center"/>
            <w:hideMark/>
          </w:tcPr>
          <w:p w14:paraId="61C27080" w14:textId="77777777" w:rsidR="00786AC7" w:rsidRDefault="00786AC7">
            <w:pPr>
              <w:jc w:val="center"/>
              <w:rPr>
                <w:color w:val="000000"/>
              </w:rPr>
            </w:pPr>
            <w:r>
              <w:rPr>
                <w:rFonts w:hint="cs"/>
                <w:color w:val="000000"/>
              </w:rPr>
              <w:t>0,9326</w:t>
            </w:r>
          </w:p>
        </w:tc>
        <w:tc>
          <w:tcPr>
            <w:tcW w:w="1300" w:type="dxa"/>
            <w:tcBorders>
              <w:top w:val="nil"/>
              <w:left w:val="nil"/>
              <w:bottom w:val="single" w:sz="4" w:space="0" w:color="auto"/>
              <w:right w:val="nil"/>
            </w:tcBorders>
            <w:shd w:val="clear" w:color="auto" w:fill="auto"/>
            <w:noWrap/>
            <w:vAlign w:val="center"/>
            <w:hideMark/>
          </w:tcPr>
          <w:p w14:paraId="7B62C91F" w14:textId="77777777" w:rsidR="00786AC7" w:rsidRDefault="00786AC7">
            <w:pPr>
              <w:jc w:val="center"/>
              <w:rPr>
                <w:color w:val="000000"/>
              </w:rPr>
            </w:pPr>
            <w:r>
              <w:rPr>
                <w:rFonts w:hint="cs"/>
                <w:color w:val="000000"/>
              </w:rPr>
              <w:t>0,9004</w:t>
            </w:r>
          </w:p>
        </w:tc>
        <w:tc>
          <w:tcPr>
            <w:tcW w:w="1300" w:type="dxa"/>
            <w:tcBorders>
              <w:top w:val="nil"/>
              <w:left w:val="nil"/>
              <w:bottom w:val="single" w:sz="4" w:space="0" w:color="auto"/>
              <w:right w:val="nil"/>
            </w:tcBorders>
            <w:shd w:val="clear" w:color="auto" w:fill="auto"/>
            <w:noWrap/>
            <w:vAlign w:val="center"/>
            <w:hideMark/>
          </w:tcPr>
          <w:p w14:paraId="17CA9650" w14:textId="77777777" w:rsidR="00786AC7" w:rsidRDefault="00786AC7">
            <w:pPr>
              <w:jc w:val="center"/>
              <w:rPr>
                <w:color w:val="000000"/>
              </w:rPr>
            </w:pPr>
            <w:r>
              <w:rPr>
                <w:rFonts w:hint="cs"/>
                <w:color w:val="000000"/>
              </w:rPr>
              <w:t>0,9411</w:t>
            </w:r>
          </w:p>
        </w:tc>
      </w:tr>
      <w:tr w:rsidR="00786AC7" w14:paraId="48EFFA21" w14:textId="77777777" w:rsidTr="00AB22A1">
        <w:trPr>
          <w:trHeight w:val="320"/>
          <w:jc w:val="center"/>
        </w:trPr>
        <w:tc>
          <w:tcPr>
            <w:tcW w:w="1860" w:type="dxa"/>
            <w:tcBorders>
              <w:top w:val="nil"/>
              <w:left w:val="nil"/>
              <w:bottom w:val="single" w:sz="4" w:space="0" w:color="auto"/>
              <w:right w:val="nil"/>
            </w:tcBorders>
            <w:shd w:val="clear" w:color="auto" w:fill="auto"/>
            <w:noWrap/>
            <w:vAlign w:val="center"/>
            <w:hideMark/>
          </w:tcPr>
          <w:p w14:paraId="459FBA76" w14:textId="77777777" w:rsidR="00786AC7" w:rsidRDefault="00786AC7">
            <w:pPr>
              <w:jc w:val="center"/>
              <w:rPr>
                <w:b/>
                <w:bCs/>
                <w:color w:val="000000"/>
                <w:sz w:val="20"/>
                <w:szCs w:val="20"/>
              </w:rPr>
            </w:pPr>
            <w:r>
              <w:rPr>
                <w:rFonts w:hint="cs"/>
                <w:b/>
                <w:bCs/>
                <w:color w:val="000000"/>
                <w:sz w:val="20"/>
                <w:szCs w:val="20"/>
              </w:rPr>
              <w:t>AVE</w:t>
            </w:r>
          </w:p>
        </w:tc>
        <w:tc>
          <w:tcPr>
            <w:tcW w:w="1300" w:type="dxa"/>
            <w:tcBorders>
              <w:top w:val="nil"/>
              <w:left w:val="nil"/>
              <w:bottom w:val="single" w:sz="4" w:space="0" w:color="auto"/>
              <w:right w:val="nil"/>
            </w:tcBorders>
            <w:shd w:val="clear" w:color="auto" w:fill="auto"/>
            <w:noWrap/>
            <w:vAlign w:val="center"/>
            <w:hideMark/>
          </w:tcPr>
          <w:p w14:paraId="1BC1152A" w14:textId="77777777" w:rsidR="00786AC7" w:rsidRDefault="00786AC7">
            <w:pPr>
              <w:jc w:val="center"/>
              <w:rPr>
                <w:color w:val="000000"/>
              </w:rPr>
            </w:pPr>
            <w:r>
              <w:rPr>
                <w:rFonts w:hint="cs"/>
                <w:color w:val="000000"/>
              </w:rPr>
              <w:t>0,664</w:t>
            </w:r>
          </w:p>
        </w:tc>
        <w:tc>
          <w:tcPr>
            <w:tcW w:w="1300" w:type="dxa"/>
            <w:tcBorders>
              <w:top w:val="nil"/>
              <w:left w:val="nil"/>
              <w:bottom w:val="single" w:sz="4" w:space="0" w:color="auto"/>
              <w:right w:val="nil"/>
            </w:tcBorders>
            <w:shd w:val="clear" w:color="auto" w:fill="auto"/>
            <w:noWrap/>
            <w:vAlign w:val="center"/>
            <w:hideMark/>
          </w:tcPr>
          <w:p w14:paraId="5955ACFF" w14:textId="77777777" w:rsidR="00786AC7" w:rsidRDefault="00786AC7">
            <w:pPr>
              <w:jc w:val="center"/>
              <w:rPr>
                <w:color w:val="000000"/>
              </w:rPr>
            </w:pPr>
            <w:r>
              <w:rPr>
                <w:rFonts w:hint="cs"/>
                <w:color w:val="000000"/>
              </w:rPr>
              <w:t>0,7518</w:t>
            </w:r>
          </w:p>
        </w:tc>
        <w:tc>
          <w:tcPr>
            <w:tcW w:w="1300" w:type="dxa"/>
            <w:tcBorders>
              <w:top w:val="nil"/>
              <w:left w:val="nil"/>
              <w:bottom w:val="single" w:sz="4" w:space="0" w:color="auto"/>
              <w:right w:val="nil"/>
            </w:tcBorders>
            <w:shd w:val="clear" w:color="auto" w:fill="auto"/>
            <w:noWrap/>
            <w:vAlign w:val="center"/>
            <w:hideMark/>
          </w:tcPr>
          <w:p w14:paraId="46DA8A14" w14:textId="77777777" w:rsidR="00786AC7" w:rsidRDefault="00786AC7">
            <w:pPr>
              <w:jc w:val="center"/>
              <w:rPr>
                <w:color w:val="000000"/>
              </w:rPr>
            </w:pPr>
            <w:r>
              <w:rPr>
                <w:rFonts w:hint="cs"/>
                <w:color w:val="000000"/>
              </w:rPr>
              <w:t>0,7999</w:t>
            </w:r>
          </w:p>
        </w:tc>
      </w:tr>
    </w:tbl>
    <w:p w14:paraId="6EAD33C3" w14:textId="358270F8" w:rsidR="00AE4474" w:rsidRPr="00786AC7" w:rsidRDefault="00786AC7" w:rsidP="00AB22A1">
      <w:pPr>
        <w:ind w:left="1701"/>
        <w:jc w:val="both"/>
        <w:rPr>
          <w:sz w:val="18"/>
          <w:szCs w:val="18"/>
        </w:rPr>
      </w:pPr>
      <w:r>
        <w:rPr>
          <w:sz w:val="18"/>
          <w:szCs w:val="18"/>
        </w:rPr>
        <w:t>Fonte: Elaborado pelo autor (2022).</w:t>
      </w:r>
    </w:p>
    <w:p w14:paraId="72E70F0D" w14:textId="3A674857" w:rsidR="00786AC7" w:rsidRDefault="00786AC7">
      <w:pPr>
        <w:jc w:val="both"/>
      </w:pPr>
    </w:p>
    <w:p w14:paraId="274EF3FE" w14:textId="77777777" w:rsidR="00AB22A1" w:rsidRDefault="00AB22A1">
      <w:pPr>
        <w:jc w:val="both"/>
      </w:pPr>
    </w:p>
    <w:p w14:paraId="529C4F4E" w14:textId="2C044211" w:rsidR="00786AC7" w:rsidRPr="00786AC7" w:rsidRDefault="00786AC7" w:rsidP="00AB22A1">
      <w:pPr>
        <w:jc w:val="center"/>
        <w:rPr>
          <w:b/>
          <w:bCs/>
          <w:i/>
          <w:iCs/>
          <w:sz w:val="20"/>
          <w:szCs w:val="20"/>
        </w:rPr>
      </w:pPr>
      <w:r>
        <w:rPr>
          <w:b/>
          <w:bCs/>
          <w:sz w:val="20"/>
          <w:szCs w:val="20"/>
        </w:rPr>
        <w:t>Tabela 9 – Teste HTMT (</w:t>
      </w:r>
      <w:r>
        <w:rPr>
          <w:b/>
          <w:bCs/>
          <w:i/>
          <w:iCs/>
          <w:sz w:val="20"/>
          <w:szCs w:val="20"/>
        </w:rPr>
        <w:t>Heterotrait-monotrait)</w:t>
      </w:r>
    </w:p>
    <w:tbl>
      <w:tblPr>
        <w:tblW w:w="6500" w:type="dxa"/>
        <w:jc w:val="center"/>
        <w:tblCellMar>
          <w:left w:w="70" w:type="dxa"/>
          <w:right w:w="70" w:type="dxa"/>
        </w:tblCellMar>
        <w:tblLook w:val="04A0" w:firstRow="1" w:lastRow="0" w:firstColumn="1" w:lastColumn="0" w:noHBand="0" w:noVBand="1"/>
      </w:tblPr>
      <w:tblGrid>
        <w:gridCol w:w="1300"/>
        <w:gridCol w:w="1300"/>
        <w:gridCol w:w="1300"/>
        <w:gridCol w:w="1300"/>
        <w:gridCol w:w="1300"/>
      </w:tblGrid>
      <w:tr w:rsidR="00786AC7" w14:paraId="13251D24" w14:textId="77777777" w:rsidTr="00AB22A1">
        <w:trPr>
          <w:trHeight w:val="320"/>
          <w:jc w:val="center"/>
        </w:trPr>
        <w:tc>
          <w:tcPr>
            <w:tcW w:w="1300" w:type="dxa"/>
            <w:tcBorders>
              <w:top w:val="single" w:sz="4" w:space="0" w:color="auto"/>
              <w:left w:val="nil"/>
              <w:bottom w:val="single" w:sz="4" w:space="0" w:color="auto"/>
              <w:right w:val="nil"/>
            </w:tcBorders>
            <w:shd w:val="clear" w:color="auto" w:fill="auto"/>
            <w:noWrap/>
            <w:vAlign w:val="center"/>
            <w:hideMark/>
          </w:tcPr>
          <w:p w14:paraId="2341C791" w14:textId="77777777" w:rsidR="00786AC7" w:rsidRDefault="00786AC7">
            <w:pPr>
              <w:jc w:val="both"/>
              <w:rPr>
                <w:color w:val="000000"/>
              </w:rPr>
            </w:pPr>
            <w:r>
              <w:rPr>
                <w:rFonts w:hint="cs"/>
                <w:color w:val="000000"/>
              </w:rPr>
              <w:t> </w:t>
            </w:r>
          </w:p>
        </w:tc>
        <w:tc>
          <w:tcPr>
            <w:tcW w:w="1300" w:type="dxa"/>
            <w:tcBorders>
              <w:top w:val="single" w:sz="4" w:space="0" w:color="auto"/>
              <w:left w:val="nil"/>
              <w:bottom w:val="single" w:sz="4" w:space="0" w:color="auto"/>
              <w:right w:val="nil"/>
            </w:tcBorders>
            <w:shd w:val="clear" w:color="auto" w:fill="auto"/>
            <w:noWrap/>
            <w:vAlign w:val="center"/>
            <w:hideMark/>
          </w:tcPr>
          <w:p w14:paraId="2D91C6DD" w14:textId="77777777" w:rsidR="00786AC7" w:rsidRDefault="00786AC7">
            <w:pPr>
              <w:jc w:val="center"/>
              <w:rPr>
                <w:b/>
                <w:bCs/>
                <w:color w:val="000000"/>
                <w:sz w:val="20"/>
                <w:szCs w:val="20"/>
              </w:rPr>
            </w:pPr>
            <w:r>
              <w:rPr>
                <w:rFonts w:hint="cs"/>
                <w:b/>
                <w:bCs/>
                <w:color w:val="000000"/>
                <w:sz w:val="20"/>
                <w:szCs w:val="20"/>
              </w:rPr>
              <w:t>HTMT</w:t>
            </w:r>
          </w:p>
        </w:tc>
        <w:tc>
          <w:tcPr>
            <w:tcW w:w="1300" w:type="dxa"/>
            <w:tcBorders>
              <w:top w:val="single" w:sz="4" w:space="0" w:color="auto"/>
              <w:left w:val="nil"/>
              <w:bottom w:val="single" w:sz="4" w:space="0" w:color="auto"/>
              <w:right w:val="nil"/>
            </w:tcBorders>
            <w:shd w:val="clear" w:color="auto" w:fill="auto"/>
            <w:noWrap/>
            <w:vAlign w:val="center"/>
            <w:hideMark/>
          </w:tcPr>
          <w:p w14:paraId="4C86E72C" w14:textId="77777777" w:rsidR="00786AC7" w:rsidRDefault="00786AC7">
            <w:pPr>
              <w:jc w:val="center"/>
              <w:rPr>
                <w:b/>
                <w:bCs/>
                <w:color w:val="000000"/>
                <w:sz w:val="20"/>
                <w:szCs w:val="20"/>
              </w:rPr>
            </w:pPr>
            <w:r>
              <w:rPr>
                <w:rFonts w:hint="cs"/>
                <w:b/>
                <w:bCs/>
                <w:color w:val="000000"/>
                <w:sz w:val="20"/>
                <w:szCs w:val="20"/>
              </w:rPr>
              <w:t>Valor-t</w:t>
            </w:r>
          </w:p>
        </w:tc>
        <w:tc>
          <w:tcPr>
            <w:tcW w:w="1300" w:type="dxa"/>
            <w:tcBorders>
              <w:top w:val="single" w:sz="4" w:space="0" w:color="auto"/>
              <w:left w:val="nil"/>
              <w:bottom w:val="single" w:sz="4" w:space="0" w:color="auto"/>
              <w:right w:val="nil"/>
            </w:tcBorders>
            <w:shd w:val="clear" w:color="auto" w:fill="auto"/>
            <w:noWrap/>
            <w:vAlign w:val="center"/>
            <w:hideMark/>
          </w:tcPr>
          <w:p w14:paraId="6E5F697C" w14:textId="77777777" w:rsidR="00786AC7" w:rsidRDefault="00786AC7">
            <w:pPr>
              <w:jc w:val="center"/>
              <w:rPr>
                <w:b/>
                <w:bCs/>
                <w:color w:val="000000"/>
                <w:sz w:val="20"/>
                <w:szCs w:val="20"/>
              </w:rPr>
            </w:pPr>
            <w:r>
              <w:rPr>
                <w:rFonts w:hint="cs"/>
                <w:b/>
                <w:bCs/>
                <w:color w:val="000000"/>
                <w:sz w:val="20"/>
                <w:szCs w:val="20"/>
              </w:rPr>
              <w:t>5% CI</w:t>
            </w:r>
          </w:p>
        </w:tc>
        <w:tc>
          <w:tcPr>
            <w:tcW w:w="1300" w:type="dxa"/>
            <w:tcBorders>
              <w:top w:val="single" w:sz="4" w:space="0" w:color="auto"/>
              <w:left w:val="nil"/>
              <w:bottom w:val="single" w:sz="4" w:space="0" w:color="auto"/>
              <w:right w:val="nil"/>
            </w:tcBorders>
            <w:shd w:val="clear" w:color="auto" w:fill="auto"/>
            <w:noWrap/>
            <w:vAlign w:val="center"/>
            <w:hideMark/>
          </w:tcPr>
          <w:p w14:paraId="5D5EA677" w14:textId="77777777" w:rsidR="00786AC7" w:rsidRDefault="00786AC7">
            <w:pPr>
              <w:jc w:val="center"/>
              <w:rPr>
                <w:b/>
                <w:bCs/>
                <w:color w:val="000000"/>
                <w:sz w:val="20"/>
                <w:szCs w:val="20"/>
              </w:rPr>
            </w:pPr>
            <w:r>
              <w:rPr>
                <w:rFonts w:hint="cs"/>
                <w:b/>
                <w:bCs/>
                <w:color w:val="000000"/>
                <w:sz w:val="20"/>
                <w:szCs w:val="20"/>
              </w:rPr>
              <w:t>95% CI</w:t>
            </w:r>
          </w:p>
        </w:tc>
      </w:tr>
      <w:tr w:rsidR="00786AC7" w14:paraId="3119A11D"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11DBB5DD" w14:textId="77777777" w:rsidR="00786AC7" w:rsidRDefault="00786AC7">
            <w:pPr>
              <w:jc w:val="center"/>
              <w:rPr>
                <w:color w:val="000000"/>
              </w:rPr>
            </w:pPr>
            <w:r>
              <w:rPr>
                <w:rFonts w:hint="cs"/>
                <w:color w:val="000000"/>
              </w:rPr>
              <w:t>CO &gt; CC</w:t>
            </w:r>
          </w:p>
        </w:tc>
        <w:tc>
          <w:tcPr>
            <w:tcW w:w="1300" w:type="dxa"/>
            <w:tcBorders>
              <w:top w:val="nil"/>
              <w:left w:val="nil"/>
              <w:bottom w:val="single" w:sz="4" w:space="0" w:color="auto"/>
              <w:right w:val="nil"/>
            </w:tcBorders>
            <w:shd w:val="clear" w:color="auto" w:fill="auto"/>
            <w:noWrap/>
            <w:vAlign w:val="center"/>
            <w:hideMark/>
          </w:tcPr>
          <w:p w14:paraId="34DC9336" w14:textId="77777777" w:rsidR="00786AC7" w:rsidRDefault="00786AC7">
            <w:pPr>
              <w:jc w:val="center"/>
              <w:rPr>
                <w:color w:val="000000"/>
              </w:rPr>
            </w:pPr>
            <w:r>
              <w:rPr>
                <w:rFonts w:hint="cs"/>
                <w:color w:val="000000"/>
              </w:rPr>
              <w:t>0,7417</w:t>
            </w:r>
          </w:p>
        </w:tc>
        <w:tc>
          <w:tcPr>
            <w:tcW w:w="1300" w:type="dxa"/>
            <w:tcBorders>
              <w:top w:val="nil"/>
              <w:left w:val="nil"/>
              <w:bottom w:val="single" w:sz="4" w:space="0" w:color="auto"/>
              <w:right w:val="nil"/>
            </w:tcBorders>
            <w:shd w:val="clear" w:color="auto" w:fill="auto"/>
            <w:noWrap/>
            <w:vAlign w:val="center"/>
            <w:hideMark/>
          </w:tcPr>
          <w:p w14:paraId="0D0853BD" w14:textId="77777777" w:rsidR="00786AC7" w:rsidRDefault="00786AC7">
            <w:pPr>
              <w:jc w:val="center"/>
              <w:rPr>
                <w:color w:val="000000"/>
              </w:rPr>
            </w:pPr>
            <w:r>
              <w:rPr>
                <w:rFonts w:hint="cs"/>
                <w:color w:val="000000"/>
              </w:rPr>
              <w:t>6,9992</w:t>
            </w:r>
          </w:p>
        </w:tc>
        <w:tc>
          <w:tcPr>
            <w:tcW w:w="1300" w:type="dxa"/>
            <w:tcBorders>
              <w:top w:val="nil"/>
              <w:left w:val="nil"/>
              <w:bottom w:val="single" w:sz="4" w:space="0" w:color="auto"/>
              <w:right w:val="nil"/>
            </w:tcBorders>
            <w:shd w:val="clear" w:color="auto" w:fill="auto"/>
            <w:noWrap/>
            <w:vAlign w:val="center"/>
            <w:hideMark/>
          </w:tcPr>
          <w:p w14:paraId="13813A54" w14:textId="77777777" w:rsidR="00786AC7" w:rsidRDefault="00786AC7">
            <w:pPr>
              <w:jc w:val="center"/>
              <w:rPr>
                <w:color w:val="000000"/>
              </w:rPr>
            </w:pPr>
            <w:r>
              <w:rPr>
                <w:rFonts w:hint="cs"/>
                <w:color w:val="000000"/>
              </w:rPr>
              <w:t>0,5298</w:t>
            </w:r>
          </w:p>
        </w:tc>
        <w:tc>
          <w:tcPr>
            <w:tcW w:w="1300" w:type="dxa"/>
            <w:tcBorders>
              <w:top w:val="nil"/>
              <w:left w:val="nil"/>
              <w:bottom w:val="single" w:sz="4" w:space="0" w:color="auto"/>
              <w:right w:val="nil"/>
            </w:tcBorders>
            <w:shd w:val="clear" w:color="auto" w:fill="auto"/>
            <w:noWrap/>
            <w:vAlign w:val="center"/>
            <w:hideMark/>
          </w:tcPr>
          <w:p w14:paraId="5FA752A0" w14:textId="77777777" w:rsidR="00786AC7" w:rsidRDefault="00786AC7">
            <w:pPr>
              <w:jc w:val="center"/>
              <w:rPr>
                <w:color w:val="000000"/>
              </w:rPr>
            </w:pPr>
            <w:r>
              <w:rPr>
                <w:rFonts w:hint="cs"/>
                <w:color w:val="000000"/>
              </w:rPr>
              <w:t>0,8781</w:t>
            </w:r>
          </w:p>
        </w:tc>
      </w:tr>
      <w:tr w:rsidR="00786AC7" w14:paraId="5E66ABDA"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3F4698F9" w14:textId="77777777" w:rsidR="00786AC7" w:rsidRDefault="00786AC7">
            <w:pPr>
              <w:jc w:val="center"/>
              <w:rPr>
                <w:color w:val="000000"/>
              </w:rPr>
            </w:pPr>
            <w:r>
              <w:rPr>
                <w:rFonts w:hint="cs"/>
                <w:color w:val="000000"/>
              </w:rPr>
              <w:t>CO &gt; II</w:t>
            </w:r>
          </w:p>
        </w:tc>
        <w:tc>
          <w:tcPr>
            <w:tcW w:w="1300" w:type="dxa"/>
            <w:tcBorders>
              <w:top w:val="nil"/>
              <w:left w:val="nil"/>
              <w:bottom w:val="single" w:sz="4" w:space="0" w:color="auto"/>
              <w:right w:val="nil"/>
            </w:tcBorders>
            <w:shd w:val="clear" w:color="auto" w:fill="auto"/>
            <w:noWrap/>
            <w:vAlign w:val="center"/>
            <w:hideMark/>
          </w:tcPr>
          <w:p w14:paraId="12674E38" w14:textId="77777777" w:rsidR="00786AC7" w:rsidRDefault="00786AC7">
            <w:pPr>
              <w:jc w:val="center"/>
              <w:rPr>
                <w:color w:val="000000"/>
              </w:rPr>
            </w:pPr>
            <w:r>
              <w:rPr>
                <w:rFonts w:hint="cs"/>
                <w:color w:val="000000"/>
              </w:rPr>
              <w:t>0,7076</w:t>
            </w:r>
          </w:p>
        </w:tc>
        <w:tc>
          <w:tcPr>
            <w:tcW w:w="1300" w:type="dxa"/>
            <w:tcBorders>
              <w:top w:val="nil"/>
              <w:left w:val="nil"/>
              <w:bottom w:val="single" w:sz="4" w:space="0" w:color="auto"/>
              <w:right w:val="nil"/>
            </w:tcBorders>
            <w:shd w:val="clear" w:color="auto" w:fill="auto"/>
            <w:noWrap/>
            <w:vAlign w:val="center"/>
            <w:hideMark/>
          </w:tcPr>
          <w:p w14:paraId="203071F1" w14:textId="77777777" w:rsidR="00786AC7" w:rsidRDefault="00786AC7">
            <w:pPr>
              <w:jc w:val="center"/>
              <w:rPr>
                <w:color w:val="000000"/>
              </w:rPr>
            </w:pPr>
            <w:r>
              <w:rPr>
                <w:rFonts w:hint="cs"/>
                <w:color w:val="000000"/>
              </w:rPr>
              <w:t>7,5891</w:t>
            </w:r>
          </w:p>
        </w:tc>
        <w:tc>
          <w:tcPr>
            <w:tcW w:w="1300" w:type="dxa"/>
            <w:tcBorders>
              <w:top w:val="nil"/>
              <w:left w:val="nil"/>
              <w:bottom w:val="single" w:sz="4" w:space="0" w:color="auto"/>
              <w:right w:val="nil"/>
            </w:tcBorders>
            <w:shd w:val="clear" w:color="auto" w:fill="auto"/>
            <w:noWrap/>
            <w:vAlign w:val="center"/>
            <w:hideMark/>
          </w:tcPr>
          <w:p w14:paraId="7D8FFBD8" w14:textId="77777777" w:rsidR="00786AC7" w:rsidRDefault="00786AC7">
            <w:pPr>
              <w:jc w:val="center"/>
              <w:rPr>
                <w:color w:val="000000"/>
              </w:rPr>
            </w:pPr>
            <w:r>
              <w:rPr>
                <w:rFonts w:hint="cs"/>
                <w:color w:val="000000"/>
              </w:rPr>
              <w:t>0,5331</w:t>
            </w:r>
          </w:p>
        </w:tc>
        <w:tc>
          <w:tcPr>
            <w:tcW w:w="1300" w:type="dxa"/>
            <w:tcBorders>
              <w:top w:val="nil"/>
              <w:left w:val="nil"/>
              <w:bottom w:val="single" w:sz="4" w:space="0" w:color="auto"/>
              <w:right w:val="nil"/>
            </w:tcBorders>
            <w:shd w:val="clear" w:color="auto" w:fill="auto"/>
            <w:noWrap/>
            <w:vAlign w:val="center"/>
            <w:hideMark/>
          </w:tcPr>
          <w:p w14:paraId="17BD90BF" w14:textId="77777777" w:rsidR="00786AC7" w:rsidRDefault="00786AC7">
            <w:pPr>
              <w:jc w:val="center"/>
              <w:rPr>
                <w:color w:val="000000"/>
              </w:rPr>
            </w:pPr>
            <w:r>
              <w:rPr>
                <w:rFonts w:hint="cs"/>
                <w:color w:val="000000"/>
              </w:rPr>
              <w:t>0,8421</w:t>
            </w:r>
          </w:p>
        </w:tc>
      </w:tr>
      <w:tr w:rsidR="00786AC7" w14:paraId="32B79DDD"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23DBBA71" w14:textId="77777777" w:rsidR="00786AC7" w:rsidRDefault="00786AC7">
            <w:pPr>
              <w:jc w:val="center"/>
              <w:rPr>
                <w:color w:val="000000"/>
              </w:rPr>
            </w:pPr>
            <w:r>
              <w:rPr>
                <w:rFonts w:hint="cs"/>
                <w:color w:val="000000"/>
              </w:rPr>
              <w:t>CC &gt; II</w:t>
            </w:r>
          </w:p>
        </w:tc>
        <w:tc>
          <w:tcPr>
            <w:tcW w:w="1300" w:type="dxa"/>
            <w:tcBorders>
              <w:top w:val="nil"/>
              <w:left w:val="nil"/>
              <w:bottom w:val="single" w:sz="4" w:space="0" w:color="auto"/>
              <w:right w:val="nil"/>
            </w:tcBorders>
            <w:shd w:val="clear" w:color="auto" w:fill="auto"/>
            <w:noWrap/>
            <w:vAlign w:val="center"/>
            <w:hideMark/>
          </w:tcPr>
          <w:p w14:paraId="3F8C3846" w14:textId="77777777" w:rsidR="00786AC7" w:rsidRDefault="00786AC7">
            <w:pPr>
              <w:jc w:val="center"/>
              <w:rPr>
                <w:color w:val="000000"/>
              </w:rPr>
            </w:pPr>
            <w:r>
              <w:rPr>
                <w:rFonts w:hint="cs"/>
                <w:color w:val="000000"/>
              </w:rPr>
              <w:t>0,8432</w:t>
            </w:r>
          </w:p>
        </w:tc>
        <w:tc>
          <w:tcPr>
            <w:tcW w:w="1300" w:type="dxa"/>
            <w:tcBorders>
              <w:top w:val="nil"/>
              <w:left w:val="nil"/>
              <w:bottom w:val="single" w:sz="4" w:space="0" w:color="auto"/>
              <w:right w:val="nil"/>
            </w:tcBorders>
            <w:shd w:val="clear" w:color="auto" w:fill="auto"/>
            <w:noWrap/>
            <w:vAlign w:val="center"/>
            <w:hideMark/>
          </w:tcPr>
          <w:p w14:paraId="0157AA41" w14:textId="77777777" w:rsidR="00786AC7" w:rsidRDefault="00786AC7">
            <w:pPr>
              <w:jc w:val="center"/>
              <w:rPr>
                <w:color w:val="000000"/>
              </w:rPr>
            </w:pPr>
            <w:r>
              <w:rPr>
                <w:rFonts w:hint="cs"/>
                <w:color w:val="000000"/>
              </w:rPr>
              <w:t>11,7615</w:t>
            </w:r>
          </w:p>
        </w:tc>
        <w:tc>
          <w:tcPr>
            <w:tcW w:w="1300" w:type="dxa"/>
            <w:tcBorders>
              <w:top w:val="nil"/>
              <w:left w:val="nil"/>
              <w:bottom w:val="single" w:sz="4" w:space="0" w:color="auto"/>
              <w:right w:val="nil"/>
            </w:tcBorders>
            <w:shd w:val="clear" w:color="auto" w:fill="auto"/>
            <w:noWrap/>
            <w:vAlign w:val="center"/>
            <w:hideMark/>
          </w:tcPr>
          <w:p w14:paraId="1B2B2468" w14:textId="77777777" w:rsidR="00786AC7" w:rsidRDefault="00786AC7">
            <w:pPr>
              <w:jc w:val="center"/>
              <w:rPr>
                <w:color w:val="000000"/>
              </w:rPr>
            </w:pPr>
            <w:r>
              <w:rPr>
                <w:rFonts w:hint="cs"/>
                <w:color w:val="000000"/>
              </w:rPr>
              <w:t>0,7061</w:t>
            </w:r>
          </w:p>
        </w:tc>
        <w:tc>
          <w:tcPr>
            <w:tcW w:w="1300" w:type="dxa"/>
            <w:tcBorders>
              <w:top w:val="nil"/>
              <w:left w:val="nil"/>
              <w:bottom w:val="single" w:sz="4" w:space="0" w:color="auto"/>
              <w:right w:val="nil"/>
            </w:tcBorders>
            <w:shd w:val="clear" w:color="auto" w:fill="auto"/>
            <w:noWrap/>
            <w:vAlign w:val="center"/>
            <w:hideMark/>
          </w:tcPr>
          <w:p w14:paraId="61206460" w14:textId="77777777" w:rsidR="00786AC7" w:rsidRDefault="00786AC7">
            <w:pPr>
              <w:jc w:val="center"/>
              <w:rPr>
                <w:color w:val="000000"/>
              </w:rPr>
            </w:pPr>
            <w:r>
              <w:rPr>
                <w:rFonts w:hint="cs"/>
                <w:color w:val="000000"/>
              </w:rPr>
              <w:t>0,945</w:t>
            </w:r>
          </w:p>
        </w:tc>
      </w:tr>
    </w:tbl>
    <w:p w14:paraId="48925182" w14:textId="7208055F" w:rsidR="00AE4474" w:rsidRPr="00786AC7" w:rsidRDefault="00786AC7" w:rsidP="00AB22A1">
      <w:pPr>
        <w:ind w:left="1276"/>
        <w:rPr>
          <w:sz w:val="18"/>
          <w:szCs w:val="18"/>
        </w:rPr>
      </w:pPr>
      <w:r>
        <w:rPr>
          <w:sz w:val="18"/>
          <w:szCs w:val="18"/>
        </w:rPr>
        <w:t>Fonte: Elaborado pelo autor (2022).</w:t>
      </w:r>
    </w:p>
    <w:p w14:paraId="2D56BE36" w14:textId="77777777" w:rsidR="00786AC7" w:rsidRPr="00786AC7" w:rsidRDefault="00786AC7">
      <w:pPr>
        <w:ind w:firstLine="720"/>
        <w:jc w:val="both"/>
      </w:pPr>
    </w:p>
    <w:p w14:paraId="5CF77FC9" w14:textId="6E32A0A6" w:rsidR="00AE4474" w:rsidRDefault="0009163C">
      <w:pPr>
        <w:ind w:firstLine="720"/>
        <w:jc w:val="both"/>
      </w:pPr>
      <w:r>
        <w:t>O modelo ajustado manteve a validade convergente (AVE &gt; 0,5) e atendeu ao critério de Fornell e Larcker (1981). Adicionalmente, o teste HTMT atendeu ao critério mínimo. Realizando nova análise do teste das cargas fatoriais cruzadas (</w:t>
      </w:r>
      <w:r>
        <w:rPr>
          <w:i/>
        </w:rPr>
        <w:t>cross loadings</w:t>
      </w:r>
      <w:r>
        <w:t>), não foram verificadas restrições. Dessa forma, os resultados apontam que há validade discriminante no modelo, ou seja, os constructos são distintos entre si.</w:t>
      </w:r>
    </w:p>
    <w:p w14:paraId="274A0036" w14:textId="5CF6CD7D" w:rsidR="00786AC7" w:rsidRDefault="00786AC7">
      <w:pPr>
        <w:ind w:firstLine="720"/>
        <w:jc w:val="both"/>
        <w:rPr>
          <w:b/>
          <w:bCs/>
        </w:rPr>
      </w:pPr>
    </w:p>
    <w:p w14:paraId="03362542" w14:textId="13B28770" w:rsidR="00786AC7" w:rsidRPr="00786AC7" w:rsidRDefault="00786AC7" w:rsidP="00AB22A1">
      <w:pPr>
        <w:jc w:val="center"/>
        <w:rPr>
          <w:b/>
          <w:bCs/>
          <w:sz w:val="20"/>
          <w:szCs w:val="20"/>
          <w:lang w:val="en-US"/>
        </w:rPr>
      </w:pPr>
      <w:r w:rsidRPr="00786AC7">
        <w:rPr>
          <w:b/>
          <w:bCs/>
          <w:sz w:val="20"/>
          <w:szCs w:val="20"/>
          <w:lang w:val="en-US"/>
        </w:rPr>
        <w:t>T</w:t>
      </w:r>
      <w:r w:rsidR="00AB22A1">
        <w:rPr>
          <w:b/>
          <w:bCs/>
          <w:sz w:val="20"/>
          <w:szCs w:val="20"/>
          <w:lang w:val="en-US"/>
        </w:rPr>
        <w:t xml:space="preserve">abela </w:t>
      </w:r>
      <w:r w:rsidRPr="00786AC7">
        <w:rPr>
          <w:b/>
          <w:bCs/>
          <w:sz w:val="20"/>
          <w:szCs w:val="20"/>
          <w:lang w:val="en-US"/>
        </w:rPr>
        <w:t>10</w:t>
      </w:r>
      <w:r w:rsidR="00C4088E">
        <w:rPr>
          <w:b/>
          <w:bCs/>
          <w:sz w:val="20"/>
          <w:szCs w:val="20"/>
          <w:lang w:val="en-US"/>
        </w:rPr>
        <w:t xml:space="preserve"> – </w:t>
      </w:r>
      <w:r w:rsidRPr="00F06AA5">
        <w:rPr>
          <w:b/>
          <w:bCs/>
          <w:i/>
          <w:iCs/>
          <w:sz w:val="20"/>
          <w:szCs w:val="20"/>
          <w:lang w:val="en-US"/>
        </w:rPr>
        <w:t>Combined Loadings and Cross Loadings</w:t>
      </w:r>
    </w:p>
    <w:tbl>
      <w:tblPr>
        <w:tblW w:w="5200" w:type="dxa"/>
        <w:jc w:val="center"/>
        <w:tblCellMar>
          <w:left w:w="70" w:type="dxa"/>
          <w:right w:w="70" w:type="dxa"/>
        </w:tblCellMar>
        <w:tblLook w:val="04A0" w:firstRow="1" w:lastRow="0" w:firstColumn="1" w:lastColumn="0" w:noHBand="0" w:noVBand="1"/>
      </w:tblPr>
      <w:tblGrid>
        <w:gridCol w:w="1300"/>
        <w:gridCol w:w="1300"/>
        <w:gridCol w:w="1300"/>
        <w:gridCol w:w="1300"/>
      </w:tblGrid>
      <w:tr w:rsidR="00786AC7" w14:paraId="7210DB93" w14:textId="77777777" w:rsidTr="00AB22A1">
        <w:trPr>
          <w:trHeight w:val="320"/>
          <w:jc w:val="center"/>
        </w:trPr>
        <w:tc>
          <w:tcPr>
            <w:tcW w:w="1300" w:type="dxa"/>
            <w:tcBorders>
              <w:top w:val="single" w:sz="4" w:space="0" w:color="auto"/>
              <w:left w:val="nil"/>
              <w:bottom w:val="single" w:sz="4" w:space="0" w:color="auto"/>
              <w:right w:val="nil"/>
            </w:tcBorders>
            <w:shd w:val="clear" w:color="auto" w:fill="auto"/>
            <w:noWrap/>
            <w:vAlign w:val="center"/>
            <w:hideMark/>
          </w:tcPr>
          <w:p w14:paraId="36FE2554" w14:textId="77777777" w:rsidR="00786AC7" w:rsidRPr="00786AC7" w:rsidRDefault="00786AC7">
            <w:pPr>
              <w:jc w:val="both"/>
              <w:rPr>
                <w:color w:val="000000"/>
                <w:lang w:val="en-US"/>
              </w:rPr>
            </w:pPr>
            <w:r>
              <w:rPr>
                <w:rFonts w:hint="cs"/>
                <w:color w:val="000000"/>
                <w:lang w:val="en-US"/>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EEADBE2" w14:textId="77777777" w:rsidR="00786AC7" w:rsidRDefault="00786AC7">
            <w:pPr>
              <w:jc w:val="center"/>
              <w:rPr>
                <w:b/>
                <w:bCs/>
                <w:color w:val="000000"/>
                <w:sz w:val="20"/>
                <w:szCs w:val="20"/>
              </w:rPr>
            </w:pPr>
            <w:r>
              <w:rPr>
                <w:rFonts w:hint="cs"/>
                <w:b/>
                <w:bCs/>
                <w:color w:val="000000"/>
                <w:sz w:val="20"/>
                <w:szCs w:val="20"/>
              </w:rPr>
              <w:t>CO</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3025B2C" w14:textId="77777777" w:rsidR="00786AC7" w:rsidRDefault="00786AC7">
            <w:pPr>
              <w:jc w:val="center"/>
              <w:rPr>
                <w:b/>
                <w:bCs/>
                <w:color w:val="000000"/>
                <w:sz w:val="20"/>
                <w:szCs w:val="20"/>
              </w:rPr>
            </w:pPr>
            <w:r>
              <w:rPr>
                <w:rFonts w:hint="cs"/>
                <w:b/>
                <w:bCs/>
                <w:color w:val="000000"/>
                <w:sz w:val="20"/>
                <w:szCs w:val="20"/>
              </w:rPr>
              <w:t>II</w:t>
            </w:r>
          </w:p>
        </w:tc>
        <w:tc>
          <w:tcPr>
            <w:tcW w:w="1300" w:type="dxa"/>
            <w:tcBorders>
              <w:top w:val="single" w:sz="4" w:space="0" w:color="auto"/>
              <w:left w:val="nil"/>
              <w:bottom w:val="single" w:sz="4" w:space="0" w:color="auto"/>
              <w:right w:val="nil"/>
            </w:tcBorders>
            <w:shd w:val="clear" w:color="auto" w:fill="auto"/>
            <w:noWrap/>
            <w:vAlign w:val="center"/>
            <w:hideMark/>
          </w:tcPr>
          <w:p w14:paraId="2C707A4E" w14:textId="77777777" w:rsidR="00786AC7" w:rsidRDefault="00786AC7">
            <w:pPr>
              <w:jc w:val="center"/>
              <w:rPr>
                <w:b/>
                <w:bCs/>
                <w:color w:val="000000"/>
              </w:rPr>
            </w:pPr>
            <w:r>
              <w:rPr>
                <w:rFonts w:hint="cs"/>
                <w:b/>
                <w:bCs/>
                <w:color w:val="000000"/>
              </w:rPr>
              <w:t>CC</w:t>
            </w:r>
          </w:p>
        </w:tc>
      </w:tr>
      <w:tr w:rsidR="00786AC7" w14:paraId="2FA55FD2"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0BC47D0F" w14:textId="77777777" w:rsidR="00786AC7" w:rsidRDefault="00786AC7">
            <w:pPr>
              <w:jc w:val="center"/>
              <w:rPr>
                <w:color w:val="000000"/>
              </w:rPr>
            </w:pPr>
            <w:r>
              <w:rPr>
                <w:rFonts w:hint="cs"/>
                <w:color w:val="000000"/>
              </w:rPr>
              <w:t>co_2</w:t>
            </w:r>
          </w:p>
        </w:tc>
        <w:tc>
          <w:tcPr>
            <w:tcW w:w="1300" w:type="dxa"/>
            <w:tcBorders>
              <w:top w:val="nil"/>
              <w:left w:val="nil"/>
              <w:bottom w:val="single" w:sz="4" w:space="0" w:color="auto"/>
              <w:right w:val="single" w:sz="4" w:space="0" w:color="auto"/>
            </w:tcBorders>
            <w:shd w:val="clear" w:color="000000" w:fill="D9D9D9"/>
            <w:noWrap/>
            <w:vAlign w:val="center"/>
            <w:hideMark/>
          </w:tcPr>
          <w:p w14:paraId="0BFE563C" w14:textId="77777777" w:rsidR="00786AC7" w:rsidRDefault="00786AC7">
            <w:pPr>
              <w:jc w:val="center"/>
              <w:rPr>
                <w:b/>
                <w:bCs/>
                <w:color w:val="000000"/>
              </w:rPr>
            </w:pPr>
            <w:r>
              <w:rPr>
                <w:rFonts w:hint="cs"/>
                <w:b/>
                <w:bCs/>
              </w:rPr>
              <w:t>0,7947</w:t>
            </w:r>
          </w:p>
        </w:tc>
        <w:tc>
          <w:tcPr>
            <w:tcW w:w="1300" w:type="dxa"/>
            <w:tcBorders>
              <w:top w:val="nil"/>
              <w:left w:val="nil"/>
              <w:bottom w:val="single" w:sz="4" w:space="0" w:color="auto"/>
              <w:right w:val="single" w:sz="4" w:space="0" w:color="auto"/>
            </w:tcBorders>
            <w:shd w:val="clear" w:color="auto" w:fill="auto"/>
            <w:noWrap/>
            <w:vAlign w:val="center"/>
            <w:hideMark/>
          </w:tcPr>
          <w:p w14:paraId="373EEE99" w14:textId="77777777" w:rsidR="00786AC7" w:rsidRDefault="00786AC7">
            <w:pPr>
              <w:jc w:val="center"/>
              <w:rPr>
                <w:color w:val="000000"/>
              </w:rPr>
            </w:pPr>
            <w:r>
              <w:rPr>
                <w:rFonts w:hint="cs"/>
                <w:color w:val="000000"/>
              </w:rPr>
              <w:t>0,4667</w:t>
            </w:r>
          </w:p>
        </w:tc>
        <w:tc>
          <w:tcPr>
            <w:tcW w:w="1300" w:type="dxa"/>
            <w:tcBorders>
              <w:top w:val="nil"/>
              <w:left w:val="nil"/>
              <w:bottom w:val="single" w:sz="4" w:space="0" w:color="auto"/>
              <w:right w:val="nil"/>
            </w:tcBorders>
            <w:shd w:val="clear" w:color="auto" w:fill="auto"/>
            <w:noWrap/>
            <w:vAlign w:val="center"/>
            <w:hideMark/>
          </w:tcPr>
          <w:p w14:paraId="04544345" w14:textId="77777777" w:rsidR="00786AC7" w:rsidRDefault="00786AC7">
            <w:pPr>
              <w:jc w:val="center"/>
              <w:rPr>
                <w:color w:val="000000"/>
              </w:rPr>
            </w:pPr>
            <w:r>
              <w:rPr>
                <w:rFonts w:hint="cs"/>
                <w:color w:val="000000"/>
              </w:rPr>
              <w:t>0,4872</w:t>
            </w:r>
          </w:p>
        </w:tc>
      </w:tr>
      <w:tr w:rsidR="00786AC7" w14:paraId="5FF3077E"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7659C624" w14:textId="77777777" w:rsidR="00786AC7" w:rsidRDefault="00786AC7">
            <w:pPr>
              <w:jc w:val="center"/>
              <w:rPr>
                <w:color w:val="000000"/>
              </w:rPr>
            </w:pPr>
            <w:r>
              <w:rPr>
                <w:rFonts w:hint="cs"/>
                <w:color w:val="000000"/>
              </w:rPr>
              <w:t>co_4</w:t>
            </w:r>
          </w:p>
        </w:tc>
        <w:tc>
          <w:tcPr>
            <w:tcW w:w="1300" w:type="dxa"/>
            <w:tcBorders>
              <w:top w:val="nil"/>
              <w:left w:val="nil"/>
              <w:bottom w:val="single" w:sz="4" w:space="0" w:color="auto"/>
              <w:right w:val="single" w:sz="4" w:space="0" w:color="auto"/>
            </w:tcBorders>
            <w:shd w:val="clear" w:color="000000" w:fill="D9D9D9"/>
            <w:noWrap/>
            <w:vAlign w:val="center"/>
            <w:hideMark/>
          </w:tcPr>
          <w:p w14:paraId="6D133E86" w14:textId="77777777" w:rsidR="00786AC7" w:rsidRDefault="00786AC7">
            <w:pPr>
              <w:jc w:val="center"/>
              <w:rPr>
                <w:b/>
                <w:bCs/>
                <w:color w:val="000000"/>
              </w:rPr>
            </w:pPr>
            <w:r>
              <w:rPr>
                <w:rFonts w:hint="cs"/>
                <w:b/>
                <w:bCs/>
              </w:rPr>
              <w:t>0,8328</w:t>
            </w:r>
          </w:p>
        </w:tc>
        <w:tc>
          <w:tcPr>
            <w:tcW w:w="1300" w:type="dxa"/>
            <w:tcBorders>
              <w:top w:val="nil"/>
              <w:left w:val="nil"/>
              <w:bottom w:val="single" w:sz="4" w:space="0" w:color="auto"/>
              <w:right w:val="single" w:sz="4" w:space="0" w:color="auto"/>
            </w:tcBorders>
            <w:shd w:val="clear" w:color="auto" w:fill="auto"/>
            <w:noWrap/>
            <w:vAlign w:val="center"/>
            <w:hideMark/>
          </w:tcPr>
          <w:p w14:paraId="165286CE" w14:textId="77777777" w:rsidR="00786AC7" w:rsidRDefault="00786AC7">
            <w:pPr>
              <w:jc w:val="center"/>
              <w:rPr>
                <w:color w:val="000000"/>
              </w:rPr>
            </w:pPr>
            <w:r>
              <w:rPr>
                <w:rFonts w:hint="cs"/>
                <w:color w:val="000000"/>
              </w:rPr>
              <w:t>0,4824</w:t>
            </w:r>
          </w:p>
        </w:tc>
        <w:tc>
          <w:tcPr>
            <w:tcW w:w="1300" w:type="dxa"/>
            <w:tcBorders>
              <w:top w:val="nil"/>
              <w:left w:val="nil"/>
              <w:bottom w:val="single" w:sz="4" w:space="0" w:color="auto"/>
              <w:right w:val="nil"/>
            </w:tcBorders>
            <w:shd w:val="clear" w:color="auto" w:fill="auto"/>
            <w:noWrap/>
            <w:vAlign w:val="center"/>
            <w:hideMark/>
          </w:tcPr>
          <w:p w14:paraId="770A4481" w14:textId="77777777" w:rsidR="00786AC7" w:rsidRDefault="00786AC7">
            <w:pPr>
              <w:jc w:val="center"/>
              <w:rPr>
                <w:color w:val="000000"/>
              </w:rPr>
            </w:pPr>
            <w:r>
              <w:rPr>
                <w:rFonts w:hint="cs"/>
                <w:color w:val="000000"/>
              </w:rPr>
              <w:t>0,4455</w:t>
            </w:r>
          </w:p>
        </w:tc>
      </w:tr>
      <w:tr w:rsidR="00786AC7" w14:paraId="43700772"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097345B8" w14:textId="77777777" w:rsidR="00786AC7" w:rsidRDefault="00786AC7">
            <w:pPr>
              <w:jc w:val="center"/>
              <w:rPr>
                <w:color w:val="000000"/>
              </w:rPr>
            </w:pPr>
            <w:r>
              <w:rPr>
                <w:rFonts w:hint="cs"/>
                <w:color w:val="000000"/>
              </w:rPr>
              <w:t>co_5</w:t>
            </w:r>
          </w:p>
        </w:tc>
        <w:tc>
          <w:tcPr>
            <w:tcW w:w="1300" w:type="dxa"/>
            <w:tcBorders>
              <w:top w:val="nil"/>
              <w:left w:val="nil"/>
              <w:bottom w:val="single" w:sz="4" w:space="0" w:color="auto"/>
              <w:right w:val="single" w:sz="4" w:space="0" w:color="auto"/>
            </w:tcBorders>
            <w:shd w:val="clear" w:color="000000" w:fill="D9D9D9"/>
            <w:noWrap/>
            <w:vAlign w:val="center"/>
            <w:hideMark/>
          </w:tcPr>
          <w:p w14:paraId="26464843" w14:textId="77777777" w:rsidR="00786AC7" w:rsidRDefault="00786AC7">
            <w:pPr>
              <w:jc w:val="center"/>
              <w:rPr>
                <w:b/>
                <w:bCs/>
                <w:color w:val="000000"/>
              </w:rPr>
            </w:pPr>
            <w:r>
              <w:rPr>
                <w:rFonts w:hint="cs"/>
                <w:b/>
                <w:bCs/>
              </w:rPr>
              <w:t>0,8161</w:t>
            </w:r>
          </w:p>
        </w:tc>
        <w:tc>
          <w:tcPr>
            <w:tcW w:w="1300" w:type="dxa"/>
            <w:tcBorders>
              <w:top w:val="nil"/>
              <w:left w:val="nil"/>
              <w:bottom w:val="single" w:sz="4" w:space="0" w:color="auto"/>
              <w:right w:val="single" w:sz="4" w:space="0" w:color="auto"/>
            </w:tcBorders>
            <w:shd w:val="clear" w:color="auto" w:fill="auto"/>
            <w:noWrap/>
            <w:vAlign w:val="center"/>
            <w:hideMark/>
          </w:tcPr>
          <w:p w14:paraId="714EF074" w14:textId="77777777" w:rsidR="00786AC7" w:rsidRDefault="00786AC7">
            <w:pPr>
              <w:jc w:val="center"/>
              <w:rPr>
                <w:color w:val="000000"/>
              </w:rPr>
            </w:pPr>
            <w:r>
              <w:rPr>
                <w:rFonts w:hint="cs"/>
                <w:color w:val="000000"/>
              </w:rPr>
              <w:t>0,5448</w:t>
            </w:r>
          </w:p>
        </w:tc>
        <w:tc>
          <w:tcPr>
            <w:tcW w:w="1300" w:type="dxa"/>
            <w:tcBorders>
              <w:top w:val="nil"/>
              <w:left w:val="nil"/>
              <w:bottom w:val="single" w:sz="4" w:space="0" w:color="auto"/>
              <w:right w:val="nil"/>
            </w:tcBorders>
            <w:shd w:val="clear" w:color="auto" w:fill="auto"/>
            <w:noWrap/>
            <w:vAlign w:val="center"/>
            <w:hideMark/>
          </w:tcPr>
          <w:p w14:paraId="7C6B823B" w14:textId="77777777" w:rsidR="00786AC7" w:rsidRDefault="00786AC7">
            <w:pPr>
              <w:jc w:val="center"/>
              <w:rPr>
                <w:color w:val="000000"/>
              </w:rPr>
            </w:pPr>
            <w:r>
              <w:rPr>
                <w:rFonts w:hint="cs"/>
                <w:color w:val="000000"/>
              </w:rPr>
              <w:t>0,527</w:t>
            </w:r>
          </w:p>
        </w:tc>
      </w:tr>
      <w:tr w:rsidR="00786AC7" w14:paraId="09274901"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3BDA7D8D" w14:textId="77777777" w:rsidR="00786AC7" w:rsidRDefault="00786AC7">
            <w:pPr>
              <w:jc w:val="center"/>
              <w:rPr>
                <w:color w:val="000000"/>
              </w:rPr>
            </w:pPr>
            <w:r>
              <w:rPr>
                <w:rFonts w:hint="cs"/>
                <w:color w:val="000000"/>
              </w:rPr>
              <w:t>co_6</w:t>
            </w:r>
          </w:p>
        </w:tc>
        <w:tc>
          <w:tcPr>
            <w:tcW w:w="1300" w:type="dxa"/>
            <w:tcBorders>
              <w:top w:val="nil"/>
              <w:left w:val="nil"/>
              <w:bottom w:val="single" w:sz="4" w:space="0" w:color="auto"/>
              <w:right w:val="single" w:sz="4" w:space="0" w:color="auto"/>
            </w:tcBorders>
            <w:shd w:val="clear" w:color="000000" w:fill="D9D9D9"/>
            <w:noWrap/>
            <w:vAlign w:val="center"/>
            <w:hideMark/>
          </w:tcPr>
          <w:p w14:paraId="480F5B98" w14:textId="77777777" w:rsidR="00786AC7" w:rsidRDefault="00786AC7">
            <w:pPr>
              <w:jc w:val="center"/>
              <w:rPr>
                <w:b/>
                <w:bCs/>
                <w:color w:val="000000"/>
              </w:rPr>
            </w:pPr>
            <w:r>
              <w:rPr>
                <w:rFonts w:hint="cs"/>
                <w:b/>
                <w:bCs/>
              </w:rPr>
              <w:t>0,7961</w:t>
            </w:r>
          </w:p>
        </w:tc>
        <w:tc>
          <w:tcPr>
            <w:tcW w:w="1300" w:type="dxa"/>
            <w:tcBorders>
              <w:top w:val="nil"/>
              <w:left w:val="nil"/>
              <w:bottom w:val="single" w:sz="4" w:space="0" w:color="auto"/>
              <w:right w:val="single" w:sz="4" w:space="0" w:color="auto"/>
            </w:tcBorders>
            <w:shd w:val="clear" w:color="auto" w:fill="auto"/>
            <w:noWrap/>
            <w:vAlign w:val="center"/>
            <w:hideMark/>
          </w:tcPr>
          <w:p w14:paraId="1039BA1A" w14:textId="77777777" w:rsidR="00786AC7" w:rsidRDefault="00786AC7">
            <w:pPr>
              <w:jc w:val="center"/>
              <w:rPr>
                <w:color w:val="000000"/>
              </w:rPr>
            </w:pPr>
            <w:r>
              <w:rPr>
                <w:rFonts w:hint="cs"/>
                <w:color w:val="000000"/>
              </w:rPr>
              <w:t>0,4733</w:t>
            </w:r>
          </w:p>
        </w:tc>
        <w:tc>
          <w:tcPr>
            <w:tcW w:w="1300" w:type="dxa"/>
            <w:tcBorders>
              <w:top w:val="nil"/>
              <w:left w:val="nil"/>
              <w:bottom w:val="single" w:sz="4" w:space="0" w:color="auto"/>
              <w:right w:val="nil"/>
            </w:tcBorders>
            <w:shd w:val="clear" w:color="auto" w:fill="auto"/>
            <w:noWrap/>
            <w:vAlign w:val="center"/>
            <w:hideMark/>
          </w:tcPr>
          <w:p w14:paraId="11A52FCB" w14:textId="77777777" w:rsidR="00786AC7" w:rsidRDefault="00786AC7">
            <w:pPr>
              <w:jc w:val="center"/>
              <w:rPr>
                <w:color w:val="000000"/>
              </w:rPr>
            </w:pPr>
            <w:r>
              <w:rPr>
                <w:rFonts w:hint="cs"/>
                <w:color w:val="000000"/>
              </w:rPr>
              <w:t>0,543</w:t>
            </w:r>
          </w:p>
        </w:tc>
      </w:tr>
      <w:tr w:rsidR="00786AC7" w14:paraId="34B4C355"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43285F10" w14:textId="77777777" w:rsidR="00786AC7" w:rsidRDefault="00786AC7">
            <w:pPr>
              <w:jc w:val="center"/>
              <w:rPr>
                <w:color w:val="000000"/>
              </w:rPr>
            </w:pPr>
            <w:r>
              <w:rPr>
                <w:rFonts w:hint="cs"/>
                <w:color w:val="000000"/>
              </w:rPr>
              <w:t>co_8</w:t>
            </w:r>
          </w:p>
        </w:tc>
        <w:tc>
          <w:tcPr>
            <w:tcW w:w="1300" w:type="dxa"/>
            <w:tcBorders>
              <w:top w:val="nil"/>
              <w:left w:val="nil"/>
              <w:bottom w:val="single" w:sz="4" w:space="0" w:color="auto"/>
              <w:right w:val="single" w:sz="4" w:space="0" w:color="auto"/>
            </w:tcBorders>
            <w:shd w:val="clear" w:color="000000" w:fill="D9D9D9"/>
            <w:noWrap/>
            <w:vAlign w:val="center"/>
            <w:hideMark/>
          </w:tcPr>
          <w:p w14:paraId="7ED3CF63" w14:textId="77777777" w:rsidR="00786AC7" w:rsidRDefault="00786AC7">
            <w:pPr>
              <w:jc w:val="center"/>
              <w:rPr>
                <w:b/>
                <w:bCs/>
                <w:color w:val="000000"/>
              </w:rPr>
            </w:pPr>
            <w:r>
              <w:rPr>
                <w:rFonts w:hint="cs"/>
                <w:b/>
                <w:bCs/>
              </w:rPr>
              <w:t>0,8245</w:t>
            </w:r>
          </w:p>
        </w:tc>
        <w:tc>
          <w:tcPr>
            <w:tcW w:w="1300" w:type="dxa"/>
            <w:tcBorders>
              <w:top w:val="nil"/>
              <w:left w:val="nil"/>
              <w:bottom w:val="single" w:sz="4" w:space="0" w:color="auto"/>
              <w:right w:val="single" w:sz="4" w:space="0" w:color="auto"/>
            </w:tcBorders>
            <w:shd w:val="clear" w:color="auto" w:fill="auto"/>
            <w:noWrap/>
            <w:vAlign w:val="center"/>
            <w:hideMark/>
          </w:tcPr>
          <w:p w14:paraId="1EC7FC5B" w14:textId="77777777" w:rsidR="00786AC7" w:rsidRDefault="00786AC7">
            <w:pPr>
              <w:jc w:val="center"/>
              <w:rPr>
                <w:color w:val="000000"/>
              </w:rPr>
            </w:pPr>
            <w:r>
              <w:rPr>
                <w:rFonts w:hint="cs"/>
                <w:color w:val="000000"/>
              </w:rPr>
              <w:t>0,5402</w:t>
            </w:r>
          </w:p>
        </w:tc>
        <w:tc>
          <w:tcPr>
            <w:tcW w:w="1300" w:type="dxa"/>
            <w:tcBorders>
              <w:top w:val="nil"/>
              <w:left w:val="nil"/>
              <w:bottom w:val="single" w:sz="4" w:space="0" w:color="auto"/>
              <w:right w:val="nil"/>
            </w:tcBorders>
            <w:shd w:val="clear" w:color="auto" w:fill="auto"/>
            <w:noWrap/>
            <w:vAlign w:val="center"/>
            <w:hideMark/>
          </w:tcPr>
          <w:p w14:paraId="7928FE68" w14:textId="77777777" w:rsidR="00786AC7" w:rsidRDefault="00786AC7">
            <w:pPr>
              <w:jc w:val="center"/>
              <w:rPr>
                <w:color w:val="000000"/>
              </w:rPr>
            </w:pPr>
            <w:r>
              <w:rPr>
                <w:rFonts w:hint="cs"/>
                <w:color w:val="000000"/>
              </w:rPr>
              <w:t>0,5442</w:t>
            </w:r>
          </w:p>
        </w:tc>
      </w:tr>
      <w:tr w:rsidR="00786AC7" w14:paraId="7D765FD1"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15B66EEB" w14:textId="77777777" w:rsidR="00786AC7" w:rsidRDefault="00786AC7">
            <w:pPr>
              <w:jc w:val="center"/>
              <w:rPr>
                <w:color w:val="000000"/>
              </w:rPr>
            </w:pPr>
            <w:r>
              <w:rPr>
                <w:rFonts w:hint="cs"/>
                <w:color w:val="000000"/>
              </w:rPr>
              <w:t>co_10</w:t>
            </w:r>
          </w:p>
        </w:tc>
        <w:tc>
          <w:tcPr>
            <w:tcW w:w="1300" w:type="dxa"/>
            <w:tcBorders>
              <w:top w:val="nil"/>
              <w:left w:val="nil"/>
              <w:bottom w:val="single" w:sz="4" w:space="0" w:color="auto"/>
              <w:right w:val="single" w:sz="4" w:space="0" w:color="auto"/>
            </w:tcBorders>
            <w:shd w:val="clear" w:color="000000" w:fill="D9D9D9"/>
            <w:noWrap/>
            <w:vAlign w:val="center"/>
            <w:hideMark/>
          </w:tcPr>
          <w:p w14:paraId="12C9FB73" w14:textId="77777777" w:rsidR="00786AC7" w:rsidRDefault="00786AC7">
            <w:pPr>
              <w:jc w:val="center"/>
              <w:rPr>
                <w:b/>
                <w:bCs/>
                <w:color w:val="000000"/>
              </w:rPr>
            </w:pPr>
            <w:r>
              <w:rPr>
                <w:rFonts w:hint="cs"/>
                <w:b/>
                <w:bCs/>
              </w:rPr>
              <w:t>0,795</w:t>
            </w:r>
          </w:p>
        </w:tc>
        <w:tc>
          <w:tcPr>
            <w:tcW w:w="1300" w:type="dxa"/>
            <w:tcBorders>
              <w:top w:val="nil"/>
              <w:left w:val="nil"/>
              <w:bottom w:val="single" w:sz="4" w:space="0" w:color="auto"/>
              <w:right w:val="single" w:sz="4" w:space="0" w:color="auto"/>
            </w:tcBorders>
            <w:shd w:val="clear" w:color="auto" w:fill="auto"/>
            <w:noWrap/>
            <w:vAlign w:val="center"/>
            <w:hideMark/>
          </w:tcPr>
          <w:p w14:paraId="69C02897" w14:textId="77777777" w:rsidR="00786AC7" w:rsidRDefault="00786AC7">
            <w:pPr>
              <w:jc w:val="center"/>
              <w:rPr>
                <w:color w:val="000000"/>
              </w:rPr>
            </w:pPr>
            <w:r>
              <w:rPr>
                <w:rFonts w:hint="cs"/>
                <w:color w:val="000000"/>
              </w:rPr>
              <w:t>0,5732</w:t>
            </w:r>
          </w:p>
        </w:tc>
        <w:tc>
          <w:tcPr>
            <w:tcW w:w="1300" w:type="dxa"/>
            <w:tcBorders>
              <w:top w:val="nil"/>
              <w:left w:val="nil"/>
              <w:bottom w:val="single" w:sz="4" w:space="0" w:color="auto"/>
              <w:right w:val="nil"/>
            </w:tcBorders>
            <w:shd w:val="clear" w:color="auto" w:fill="auto"/>
            <w:noWrap/>
            <w:vAlign w:val="center"/>
            <w:hideMark/>
          </w:tcPr>
          <w:p w14:paraId="0BE22371" w14:textId="77777777" w:rsidR="00786AC7" w:rsidRDefault="00786AC7">
            <w:pPr>
              <w:jc w:val="center"/>
              <w:rPr>
                <w:color w:val="000000"/>
              </w:rPr>
            </w:pPr>
            <w:r>
              <w:rPr>
                <w:rFonts w:hint="cs"/>
                <w:color w:val="000000"/>
              </w:rPr>
              <w:t>0,4689</w:t>
            </w:r>
          </w:p>
        </w:tc>
      </w:tr>
      <w:tr w:rsidR="00786AC7" w14:paraId="56948F9B"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4146D6DA" w14:textId="77777777" w:rsidR="00786AC7" w:rsidRDefault="00786AC7">
            <w:pPr>
              <w:jc w:val="center"/>
              <w:rPr>
                <w:color w:val="000000"/>
              </w:rPr>
            </w:pPr>
            <w:r>
              <w:rPr>
                <w:rFonts w:hint="cs"/>
                <w:color w:val="000000"/>
              </w:rPr>
              <w:t>co_11</w:t>
            </w:r>
          </w:p>
        </w:tc>
        <w:tc>
          <w:tcPr>
            <w:tcW w:w="1300" w:type="dxa"/>
            <w:tcBorders>
              <w:top w:val="nil"/>
              <w:left w:val="nil"/>
              <w:bottom w:val="single" w:sz="4" w:space="0" w:color="auto"/>
              <w:right w:val="single" w:sz="4" w:space="0" w:color="auto"/>
            </w:tcBorders>
            <w:shd w:val="clear" w:color="000000" w:fill="D9D9D9"/>
            <w:noWrap/>
            <w:vAlign w:val="center"/>
            <w:hideMark/>
          </w:tcPr>
          <w:p w14:paraId="55AD41D6" w14:textId="77777777" w:rsidR="00786AC7" w:rsidRDefault="00786AC7">
            <w:pPr>
              <w:jc w:val="center"/>
              <w:rPr>
                <w:b/>
                <w:bCs/>
                <w:color w:val="000000"/>
              </w:rPr>
            </w:pPr>
            <w:r>
              <w:rPr>
                <w:rFonts w:hint="cs"/>
                <w:b/>
                <w:bCs/>
              </w:rPr>
              <w:t>0,8437</w:t>
            </w:r>
          </w:p>
        </w:tc>
        <w:tc>
          <w:tcPr>
            <w:tcW w:w="1300" w:type="dxa"/>
            <w:tcBorders>
              <w:top w:val="nil"/>
              <w:left w:val="nil"/>
              <w:bottom w:val="single" w:sz="4" w:space="0" w:color="auto"/>
              <w:right w:val="single" w:sz="4" w:space="0" w:color="auto"/>
            </w:tcBorders>
            <w:shd w:val="clear" w:color="auto" w:fill="auto"/>
            <w:noWrap/>
            <w:vAlign w:val="center"/>
            <w:hideMark/>
          </w:tcPr>
          <w:p w14:paraId="72C38402" w14:textId="77777777" w:rsidR="00786AC7" w:rsidRDefault="00786AC7">
            <w:pPr>
              <w:jc w:val="center"/>
              <w:rPr>
                <w:color w:val="000000"/>
              </w:rPr>
            </w:pPr>
            <w:r>
              <w:rPr>
                <w:rFonts w:hint="cs"/>
                <w:color w:val="000000"/>
              </w:rPr>
              <w:t>0,6413</w:t>
            </w:r>
          </w:p>
        </w:tc>
        <w:tc>
          <w:tcPr>
            <w:tcW w:w="1300" w:type="dxa"/>
            <w:tcBorders>
              <w:top w:val="nil"/>
              <w:left w:val="nil"/>
              <w:bottom w:val="single" w:sz="4" w:space="0" w:color="auto"/>
              <w:right w:val="nil"/>
            </w:tcBorders>
            <w:shd w:val="clear" w:color="auto" w:fill="auto"/>
            <w:noWrap/>
            <w:vAlign w:val="center"/>
            <w:hideMark/>
          </w:tcPr>
          <w:p w14:paraId="51AC35B0" w14:textId="77777777" w:rsidR="00786AC7" w:rsidRDefault="00786AC7">
            <w:pPr>
              <w:jc w:val="center"/>
              <w:rPr>
                <w:color w:val="000000"/>
              </w:rPr>
            </w:pPr>
            <w:r>
              <w:rPr>
                <w:rFonts w:hint="cs"/>
                <w:color w:val="000000"/>
              </w:rPr>
              <w:t>0,6719</w:t>
            </w:r>
          </w:p>
        </w:tc>
      </w:tr>
      <w:tr w:rsidR="00786AC7" w14:paraId="284A6B3A"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1C561204" w14:textId="77777777" w:rsidR="00786AC7" w:rsidRDefault="00786AC7">
            <w:pPr>
              <w:jc w:val="center"/>
              <w:rPr>
                <w:color w:val="000000"/>
              </w:rPr>
            </w:pPr>
            <w:r>
              <w:rPr>
                <w:rFonts w:hint="cs"/>
                <w:color w:val="000000"/>
              </w:rPr>
              <w:t>ii_2</w:t>
            </w:r>
          </w:p>
        </w:tc>
        <w:tc>
          <w:tcPr>
            <w:tcW w:w="1300" w:type="dxa"/>
            <w:tcBorders>
              <w:top w:val="nil"/>
              <w:left w:val="nil"/>
              <w:bottom w:val="single" w:sz="4" w:space="0" w:color="auto"/>
              <w:right w:val="single" w:sz="4" w:space="0" w:color="auto"/>
            </w:tcBorders>
            <w:shd w:val="clear" w:color="auto" w:fill="auto"/>
            <w:noWrap/>
            <w:vAlign w:val="center"/>
            <w:hideMark/>
          </w:tcPr>
          <w:p w14:paraId="2CFDDBBA" w14:textId="77777777" w:rsidR="00786AC7" w:rsidRDefault="00786AC7">
            <w:pPr>
              <w:jc w:val="center"/>
              <w:rPr>
                <w:color w:val="000000"/>
              </w:rPr>
            </w:pPr>
            <w:r>
              <w:rPr>
                <w:rFonts w:hint="cs"/>
                <w:color w:val="000000"/>
              </w:rPr>
              <w:t>0,6675</w:t>
            </w:r>
          </w:p>
        </w:tc>
        <w:tc>
          <w:tcPr>
            <w:tcW w:w="1300" w:type="dxa"/>
            <w:tcBorders>
              <w:top w:val="nil"/>
              <w:left w:val="nil"/>
              <w:bottom w:val="single" w:sz="4" w:space="0" w:color="auto"/>
              <w:right w:val="single" w:sz="4" w:space="0" w:color="auto"/>
            </w:tcBorders>
            <w:shd w:val="clear" w:color="000000" w:fill="D9D9D9"/>
            <w:noWrap/>
            <w:vAlign w:val="center"/>
            <w:hideMark/>
          </w:tcPr>
          <w:p w14:paraId="21E331DC" w14:textId="77777777" w:rsidR="00786AC7" w:rsidRDefault="00786AC7">
            <w:pPr>
              <w:jc w:val="center"/>
              <w:rPr>
                <w:b/>
                <w:bCs/>
                <w:color w:val="000000"/>
              </w:rPr>
            </w:pPr>
            <w:r>
              <w:rPr>
                <w:rFonts w:hint="cs"/>
                <w:b/>
                <w:bCs/>
              </w:rPr>
              <w:t>0,8725</w:t>
            </w:r>
          </w:p>
        </w:tc>
        <w:tc>
          <w:tcPr>
            <w:tcW w:w="1300" w:type="dxa"/>
            <w:tcBorders>
              <w:top w:val="nil"/>
              <w:left w:val="nil"/>
              <w:bottom w:val="single" w:sz="4" w:space="0" w:color="auto"/>
              <w:right w:val="nil"/>
            </w:tcBorders>
            <w:shd w:val="clear" w:color="auto" w:fill="auto"/>
            <w:noWrap/>
            <w:vAlign w:val="center"/>
            <w:hideMark/>
          </w:tcPr>
          <w:p w14:paraId="23FC7CBF" w14:textId="77777777" w:rsidR="00786AC7" w:rsidRDefault="00786AC7">
            <w:pPr>
              <w:jc w:val="center"/>
              <w:rPr>
                <w:color w:val="000000"/>
              </w:rPr>
            </w:pPr>
            <w:r>
              <w:rPr>
                <w:rFonts w:hint="cs"/>
                <w:color w:val="000000"/>
              </w:rPr>
              <w:t>0,6854</w:t>
            </w:r>
          </w:p>
        </w:tc>
      </w:tr>
      <w:tr w:rsidR="00786AC7" w14:paraId="08FF332B"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4A00609E" w14:textId="77777777" w:rsidR="00786AC7" w:rsidRDefault="00786AC7">
            <w:pPr>
              <w:jc w:val="center"/>
              <w:rPr>
                <w:color w:val="000000"/>
              </w:rPr>
            </w:pPr>
            <w:r>
              <w:rPr>
                <w:rFonts w:hint="cs"/>
                <w:color w:val="000000"/>
              </w:rPr>
              <w:t>ii_3</w:t>
            </w:r>
          </w:p>
        </w:tc>
        <w:tc>
          <w:tcPr>
            <w:tcW w:w="1300" w:type="dxa"/>
            <w:tcBorders>
              <w:top w:val="nil"/>
              <w:left w:val="nil"/>
              <w:bottom w:val="single" w:sz="4" w:space="0" w:color="auto"/>
              <w:right w:val="single" w:sz="4" w:space="0" w:color="auto"/>
            </w:tcBorders>
            <w:shd w:val="clear" w:color="auto" w:fill="auto"/>
            <w:noWrap/>
            <w:vAlign w:val="center"/>
            <w:hideMark/>
          </w:tcPr>
          <w:p w14:paraId="0B87715B" w14:textId="77777777" w:rsidR="00786AC7" w:rsidRDefault="00786AC7">
            <w:pPr>
              <w:jc w:val="center"/>
              <w:rPr>
                <w:color w:val="000000"/>
              </w:rPr>
            </w:pPr>
            <w:r>
              <w:rPr>
                <w:rFonts w:hint="cs"/>
                <w:color w:val="000000"/>
              </w:rPr>
              <w:t>0,5364</w:t>
            </w:r>
          </w:p>
        </w:tc>
        <w:tc>
          <w:tcPr>
            <w:tcW w:w="1300" w:type="dxa"/>
            <w:tcBorders>
              <w:top w:val="nil"/>
              <w:left w:val="nil"/>
              <w:bottom w:val="single" w:sz="4" w:space="0" w:color="auto"/>
              <w:right w:val="single" w:sz="4" w:space="0" w:color="auto"/>
            </w:tcBorders>
            <w:shd w:val="clear" w:color="000000" w:fill="D9D9D9"/>
            <w:noWrap/>
            <w:vAlign w:val="center"/>
            <w:hideMark/>
          </w:tcPr>
          <w:p w14:paraId="66146F5F" w14:textId="77777777" w:rsidR="00786AC7" w:rsidRDefault="00786AC7">
            <w:pPr>
              <w:jc w:val="center"/>
              <w:rPr>
                <w:b/>
                <w:bCs/>
                <w:color w:val="000000"/>
              </w:rPr>
            </w:pPr>
            <w:r>
              <w:rPr>
                <w:rFonts w:hint="cs"/>
                <w:b/>
                <w:bCs/>
              </w:rPr>
              <w:t>0,8773</w:t>
            </w:r>
          </w:p>
        </w:tc>
        <w:tc>
          <w:tcPr>
            <w:tcW w:w="1300" w:type="dxa"/>
            <w:tcBorders>
              <w:top w:val="nil"/>
              <w:left w:val="nil"/>
              <w:bottom w:val="single" w:sz="4" w:space="0" w:color="auto"/>
              <w:right w:val="nil"/>
            </w:tcBorders>
            <w:shd w:val="clear" w:color="auto" w:fill="auto"/>
            <w:noWrap/>
            <w:vAlign w:val="center"/>
            <w:hideMark/>
          </w:tcPr>
          <w:p w14:paraId="39017C02" w14:textId="77777777" w:rsidR="00786AC7" w:rsidRDefault="00786AC7">
            <w:pPr>
              <w:jc w:val="center"/>
              <w:rPr>
                <w:color w:val="000000"/>
              </w:rPr>
            </w:pPr>
            <w:r>
              <w:rPr>
                <w:rFonts w:hint="cs"/>
                <w:color w:val="000000"/>
              </w:rPr>
              <w:t>0,615</w:t>
            </w:r>
          </w:p>
        </w:tc>
      </w:tr>
      <w:tr w:rsidR="00786AC7" w14:paraId="0D805893"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415AB550" w14:textId="77777777" w:rsidR="00786AC7" w:rsidRDefault="00786AC7">
            <w:pPr>
              <w:jc w:val="center"/>
              <w:rPr>
                <w:color w:val="000000"/>
              </w:rPr>
            </w:pPr>
            <w:r>
              <w:rPr>
                <w:rFonts w:hint="cs"/>
                <w:color w:val="000000"/>
              </w:rPr>
              <w:t>ii_5</w:t>
            </w:r>
          </w:p>
        </w:tc>
        <w:tc>
          <w:tcPr>
            <w:tcW w:w="1300" w:type="dxa"/>
            <w:tcBorders>
              <w:top w:val="nil"/>
              <w:left w:val="nil"/>
              <w:bottom w:val="single" w:sz="4" w:space="0" w:color="auto"/>
              <w:right w:val="single" w:sz="4" w:space="0" w:color="auto"/>
            </w:tcBorders>
            <w:shd w:val="clear" w:color="auto" w:fill="auto"/>
            <w:noWrap/>
            <w:vAlign w:val="center"/>
            <w:hideMark/>
          </w:tcPr>
          <w:p w14:paraId="4FEA9CD9" w14:textId="77777777" w:rsidR="00786AC7" w:rsidRDefault="00786AC7">
            <w:pPr>
              <w:jc w:val="center"/>
              <w:rPr>
                <w:color w:val="000000"/>
              </w:rPr>
            </w:pPr>
            <w:r>
              <w:rPr>
                <w:rFonts w:hint="cs"/>
                <w:color w:val="000000"/>
              </w:rPr>
              <w:t>0,5447</w:t>
            </w:r>
          </w:p>
        </w:tc>
        <w:tc>
          <w:tcPr>
            <w:tcW w:w="1300" w:type="dxa"/>
            <w:tcBorders>
              <w:top w:val="nil"/>
              <w:left w:val="nil"/>
              <w:bottom w:val="single" w:sz="4" w:space="0" w:color="auto"/>
              <w:right w:val="single" w:sz="4" w:space="0" w:color="auto"/>
            </w:tcBorders>
            <w:shd w:val="clear" w:color="000000" w:fill="D9D9D9"/>
            <w:noWrap/>
            <w:vAlign w:val="center"/>
            <w:hideMark/>
          </w:tcPr>
          <w:p w14:paraId="7690020D" w14:textId="77777777" w:rsidR="00786AC7" w:rsidRDefault="00786AC7">
            <w:pPr>
              <w:jc w:val="center"/>
              <w:rPr>
                <w:b/>
                <w:bCs/>
                <w:color w:val="000000"/>
              </w:rPr>
            </w:pPr>
            <w:r>
              <w:rPr>
                <w:rFonts w:hint="cs"/>
                <w:b/>
                <w:bCs/>
              </w:rPr>
              <w:t>0,9337</w:t>
            </w:r>
          </w:p>
        </w:tc>
        <w:tc>
          <w:tcPr>
            <w:tcW w:w="1300" w:type="dxa"/>
            <w:tcBorders>
              <w:top w:val="nil"/>
              <w:left w:val="nil"/>
              <w:bottom w:val="single" w:sz="4" w:space="0" w:color="auto"/>
              <w:right w:val="nil"/>
            </w:tcBorders>
            <w:shd w:val="clear" w:color="auto" w:fill="auto"/>
            <w:noWrap/>
            <w:vAlign w:val="center"/>
            <w:hideMark/>
          </w:tcPr>
          <w:p w14:paraId="0DABA908" w14:textId="77777777" w:rsidR="00786AC7" w:rsidRDefault="00786AC7">
            <w:pPr>
              <w:jc w:val="center"/>
              <w:rPr>
                <w:color w:val="000000"/>
              </w:rPr>
            </w:pPr>
            <w:r>
              <w:rPr>
                <w:rFonts w:hint="cs"/>
                <w:color w:val="000000"/>
              </w:rPr>
              <w:t>0,6254</w:t>
            </w:r>
          </w:p>
        </w:tc>
      </w:tr>
      <w:tr w:rsidR="00786AC7" w14:paraId="7967B643"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0FD2A984" w14:textId="77777777" w:rsidR="00786AC7" w:rsidRDefault="00786AC7">
            <w:pPr>
              <w:jc w:val="center"/>
              <w:rPr>
                <w:color w:val="000000"/>
              </w:rPr>
            </w:pPr>
            <w:r>
              <w:rPr>
                <w:rFonts w:hint="cs"/>
                <w:color w:val="000000"/>
              </w:rPr>
              <w:t>ii_7</w:t>
            </w:r>
          </w:p>
        </w:tc>
        <w:tc>
          <w:tcPr>
            <w:tcW w:w="1300" w:type="dxa"/>
            <w:tcBorders>
              <w:top w:val="nil"/>
              <w:left w:val="nil"/>
              <w:bottom w:val="single" w:sz="4" w:space="0" w:color="auto"/>
              <w:right w:val="single" w:sz="4" w:space="0" w:color="auto"/>
            </w:tcBorders>
            <w:shd w:val="clear" w:color="auto" w:fill="auto"/>
            <w:noWrap/>
            <w:vAlign w:val="center"/>
            <w:hideMark/>
          </w:tcPr>
          <w:p w14:paraId="1FBDE394" w14:textId="77777777" w:rsidR="00786AC7" w:rsidRDefault="00786AC7">
            <w:pPr>
              <w:jc w:val="center"/>
              <w:rPr>
                <w:color w:val="000000"/>
              </w:rPr>
            </w:pPr>
            <w:r>
              <w:rPr>
                <w:rFonts w:hint="cs"/>
                <w:color w:val="000000"/>
              </w:rPr>
              <w:t>0,5964</w:t>
            </w:r>
          </w:p>
        </w:tc>
        <w:tc>
          <w:tcPr>
            <w:tcW w:w="1300" w:type="dxa"/>
            <w:tcBorders>
              <w:top w:val="nil"/>
              <w:left w:val="nil"/>
              <w:bottom w:val="single" w:sz="4" w:space="0" w:color="auto"/>
              <w:right w:val="single" w:sz="4" w:space="0" w:color="auto"/>
            </w:tcBorders>
            <w:shd w:val="clear" w:color="000000" w:fill="D9D9D9"/>
            <w:noWrap/>
            <w:vAlign w:val="center"/>
            <w:hideMark/>
          </w:tcPr>
          <w:p w14:paraId="52D06833" w14:textId="77777777" w:rsidR="00786AC7" w:rsidRDefault="00786AC7">
            <w:pPr>
              <w:jc w:val="center"/>
              <w:rPr>
                <w:b/>
                <w:bCs/>
                <w:color w:val="000000"/>
              </w:rPr>
            </w:pPr>
            <w:r>
              <w:rPr>
                <w:rFonts w:hint="cs"/>
                <w:b/>
                <w:bCs/>
              </w:rPr>
              <w:t>0,8928</w:t>
            </w:r>
          </w:p>
        </w:tc>
        <w:tc>
          <w:tcPr>
            <w:tcW w:w="1300" w:type="dxa"/>
            <w:tcBorders>
              <w:top w:val="nil"/>
              <w:left w:val="nil"/>
              <w:bottom w:val="single" w:sz="4" w:space="0" w:color="auto"/>
              <w:right w:val="nil"/>
            </w:tcBorders>
            <w:shd w:val="clear" w:color="auto" w:fill="auto"/>
            <w:noWrap/>
            <w:vAlign w:val="center"/>
            <w:hideMark/>
          </w:tcPr>
          <w:p w14:paraId="203A58A7" w14:textId="77777777" w:rsidR="00786AC7" w:rsidRDefault="00786AC7">
            <w:pPr>
              <w:jc w:val="center"/>
              <w:rPr>
                <w:color w:val="000000"/>
              </w:rPr>
            </w:pPr>
            <w:r>
              <w:rPr>
                <w:rFonts w:hint="cs"/>
                <w:color w:val="000000"/>
              </w:rPr>
              <w:t>0,7054</w:t>
            </w:r>
          </w:p>
        </w:tc>
      </w:tr>
      <w:tr w:rsidR="00786AC7" w14:paraId="7499BD63"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1AC82001" w14:textId="77777777" w:rsidR="00786AC7" w:rsidRDefault="00786AC7">
            <w:pPr>
              <w:jc w:val="center"/>
              <w:rPr>
                <w:color w:val="000000"/>
              </w:rPr>
            </w:pPr>
            <w:r>
              <w:rPr>
                <w:rFonts w:hint="cs"/>
                <w:color w:val="000000"/>
              </w:rPr>
              <w:t>cc_1</w:t>
            </w:r>
          </w:p>
        </w:tc>
        <w:tc>
          <w:tcPr>
            <w:tcW w:w="1300" w:type="dxa"/>
            <w:tcBorders>
              <w:top w:val="nil"/>
              <w:left w:val="nil"/>
              <w:bottom w:val="single" w:sz="4" w:space="0" w:color="auto"/>
              <w:right w:val="single" w:sz="4" w:space="0" w:color="auto"/>
            </w:tcBorders>
            <w:shd w:val="clear" w:color="auto" w:fill="auto"/>
            <w:noWrap/>
            <w:vAlign w:val="center"/>
            <w:hideMark/>
          </w:tcPr>
          <w:p w14:paraId="0A807CFD" w14:textId="77777777" w:rsidR="00786AC7" w:rsidRDefault="00786AC7">
            <w:pPr>
              <w:jc w:val="center"/>
              <w:rPr>
                <w:color w:val="000000"/>
              </w:rPr>
            </w:pPr>
            <w:r>
              <w:rPr>
                <w:rFonts w:hint="cs"/>
                <w:color w:val="000000"/>
              </w:rPr>
              <w:t>0,6044</w:t>
            </w:r>
          </w:p>
        </w:tc>
        <w:tc>
          <w:tcPr>
            <w:tcW w:w="1300" w:type="dxa"/>
            <w:tcBorders>
              <w:top w:val="nil"/>
              <w:left w:val="nil"/>
              <w:bottom w:val="single" w:sz="4" w:space="0" w:color="auto"/>
              <w:right w:val="single" w:sz="4" w:space="0" w:color="auto"/>
            </w:tcBorders>
            <w:shd w:val="clear" w:color="auto" w:fill="auto"/>
            <w:noWrap/>
            <w:vAlign w:val="center"/>
            <w:hideMark/>
          </w:tcPr>
          <w:p w14:paraId="7E47B958" w14:textId="77777777" w:rsidR="00786AC7" w:rsidRDefault="00786AC7">
            <w:pPr>
              <w:jc w:val="center"/>
              <w:rPr>
                <w:color w:val="000000"/>
              </w:rPr>
            </w:pPr>
            <w:r>
              <w:rPr>
                <w:rFonts w:hint="cs"/>
                <w:color w:val="000000"/>
              </w:rPr>
              <w:t>0,6558</w:t>
            </w:r>
          </w:p>
        </w:tc>
        <w:tc>
          <w:tcPr>
            <w:tcW w:w="1300" w:type="dxa"/>
            <w:tcBorders>
              <w:top w:val="nil"/>
              <w:left w:val="nil"/>
              <w:bottom w:val="single" w:sz="4" w:space="0" w:color="auto"/>
              <w:right w:val="nil"/>
            </w:tcBorders>
            <w:shd w:val="clear" w:color="000000" w:fill="D9D9D9"/>
            <w:noWrap/>
            <w:vAlign w:val="center"/>
            <w:hideMark/>
          </w:tcPr>
          <w:p w14:paraId="209E5118" w14:textId="77777777" w:rsidR="00786AC7" w:rsidRDefault="00786AC7">
            <w:pPr>
              <w:jc w:val="center"/>
              <w:rPr>
                <w:b/>
                <w:bCs/>
                <w:color w:val="000000"/>
              </w:rPr>
            </w:pPr>
            <w:r>
              <w:rPr>
                <w:rFonts w:hint="cs"/>
                <w:b/>
                <w:bCs/>
              </w:rPr>
              <w:t>0,9134</w:t>
            </w:r>
          </w:p>
        </w:tc>
      </w:tr>
      <w:tr w:rsidR="00786AC7" w14:paraId="22A06389"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49037D98" w14:textId="77777777" w:rsidR="00786AC7" w:rsidRDefault="00786AC7">
            <w:pPr>
              <w:jc w:val="center"/>
              <w:rPr>
                <w:color w:val="000000"/>
              </w:rPr>
            </w:pPr>
            <w:r>
              <w:rPr>
                <w:rFonts w:hint="cs"/>
                <w:color w:val="000000"/>
              </w:rPr>
              <w:t>cc_2</w:t>
            </w:r>
          </w:p>
        </w:tc>
        <w:tc>
          <w:tcPr>
            <w:tcW w:w="1300" w:type="dxa"/>
            <w:tcBorders>
              <w:top w:val="nil"/>
              <w:left w:val="nil"/>
              <w:bottom w:val="single" w:sz="4" w:space="0" w:color="auto"/>
              <w:right w:val="single" w:sz="4" w:space="0" w:color="auto"/>
            </w:tcBorders>
            <w:shd w:val="clear" w:color="auto" w:fill="auto"/>
            <w:noWrap/>
            <w:vAlign w:val="center"/>
            <w:hideMark/>
          </w:tcPr>
          <w:p w14:paraId="25F60929" w14:textId="77777777" w:rsidR="00786AC7" w:rsidRDefault="00786AC7">
            <w:pPr>
              <w:jc w:val="center"/>
              <w:rPr>
                <w:color w:val="000000"/>
              </w:rPr>
            </w:pPr>
            <w:r>
              <w:rPr>
                <w:rFonts w:hint="cs"/>
                <w:color w:val="000000"/>
              </w:rPr>
              <w:t>0,5573</w:t>
            </w:r>
          </w:p>
        </w:tc>
        <w:tc>
          <w:tcPr>
            <w:tcW w:w="1300" w:type="dxa"/>
            <w:tcBorders>
              <w:top w:val="nil"/>
              <w:left w:val="nil"/>
              <w:bottom w:val="single" w:sz="4" w:space="0" w:color="auto"/>
              <w:right w:val="single" w:sz="4" w:space="0" w:color="auto"/>
            </w:tcBorders>
            <w:shd w:val="clear" w:color="auto" w:fill="auto"/>
            <w:noWrap/>
            <w:vAlign w:val="center"/>
            <w:hideMark/>
          </w:tcPr>
          <w:p w14:paraId="6ACA34AC" w14:textId="77777777" w:rsidR="00786AC7" w:rsidRDefault="00786AC7">
            <w:pPr>
              <w:jc w:val="center"/>
              <w:rPr>
                <w:color w:val="000000"/>
              </w:rPr>
            </w:pPr>
            <w:r>
              <w:rPr>
                <w:rFonts w:hint="cs"/>
                <w:color w:val="000000"/>
              </w:rPr>
              <w:t>0,6632</w:t>
            </w:r>
          </w:p>
        </w:tc>
        <w:tc>
          <w:tcPr>
            <w:tcW w:w="1300" w:type="dxa"/>
            <w:tcBorders>
              <w:top w:val="nil"/>
              <w:left w:val="nil"/>
              <w:bottom w:val="single" w:sz="4" w:space="0" w:color="auto"/>
              <w:right w:val="nil"/>
            </w:tcBorders>
            <w:shd w:val="clear" w:color="000000" w:fill="D9D9D9"/>
            <w:noWrap/>
            <w:vAlign w:val="center"/>
            <w:hideMark/>
          </w:tcPr>
          <w:p w14:paraId="6A538EF6" w14:textId="77777777" w:rsidR="00786AC7" w:rsidRDefault="00786AC7">
            <w:pPr>
              <w:jc w:val="center"/>
              <w:rPr>
                <w:b/>
                <w:bCs/>
                <w:color w:val="000000"/>
              </w:rPr>
            </w:pPr>
            <w:r>
              <w:rPr>
                <w:rFonts w:hint="cs"/>
                <w:b/>
                <w:bCs/>
              </w:rPr>
              <w:t>0,9049</w:t>
            </w:r>
          </w:p>
        </w:tc>
      </w:tr>
      <w:tr w:rsidR="00786AC7" w14:paraId="48CCA715" w14:textId="77777777" w:rsidTr="00AB22A1">
        <w:trPr>
          <w:trHeight w:val="320"/>
          <w:jc w:val="center"/>
        </w:trPr>
        <w:tc>
          <w:tcPr>
            <w:tcW w:w="1300" w:type="dxa"/>
            <w:tcBorders>
              <w:top w:val="nil"/>
              <w:left w:val="nil"/>
              <w:bottom w:val="single" w:sz="4" w:space="0" w:color="auto"/>
              <w:right w:val="nil"/>
            </w:tcBorders>
            <w:shd w:val="clear" w:color="auto" w:fill="auto"/>
            <w:noWrap/>
            <w:vAlign w:val="center"/>
            <w:hideMark/>
          </w:tcPr>
          <w:p w14:paraId="7E175562" w14:textId="77777777" w:rsidR="00786AC7" w:rsidRDefault="00786AC7">
            <w:pPr>
              <w:jc w:val="center"/>
              <w:rPr>
                <w:color w:val="000000"/>
              </w:rPr>
            </w:pPr>
            <w:r>
              <w:rPr>
                <w:rFonts w:hint="cs"/>
                <w:color w:val="000000"/>
              </w:rPr>
              <w:t>cc_3</w:t>
            </w:r>
          </w:p>
        </w:tc>
        <w:tc>
          <w:tcPr>
            <w:tcW w:w="1300" w:type="dxa"/>
            <w:tcBorders>
              <w:top w:val="nil"/>
              <w:left w:val="nil"/>
              <w:bottom w:val="single" w:sz="4" w:space="0" w:color="auto"/>
              <w:right w:val="single" w:sz="4" w:space="0" w:color="auto"/>
            </w:tcBorders>
            <w:shd w:val="clear" w:color="auto" w:fill="auto"/>
            <w:noWrap/>
            <w:vAlign w:val="center"/>
            <w:hideMark/>
          </w:tcPr>
          <w:p w14:paraId="60338FE7" w14:textId="77777777" w:rsidR="00786AC7" w:rsidRDefault="00786AC7">
            <w:pPr>
              <w:jc w:val="center"/>
              <w:rPr>
                <w:color w:val="000000"/>
              </w:rPr>
            </w:pPr>
            <w:r>
              <w:rPr>
                <w:rFonts w:hint="cs"/>
                <w:color w:val="000000"/>
              </w:rPr>
              <w:t>0,5329</w:t>
            </w:r>
          </w:p>
        </w:tc>
        <w:tc>
          <w:tcPr>
            <w:tcW w:w="1300" w:type="dxa"/>
            <w:tcBorders>
              <w:top w:val="nil"/>
              <w:left w:val="nil"/>
              <w:bottom w:val="single" w:sz="4" w:space="0" w:color="auto"/>
              <w:right w:val="single" w:sz="4" w:space="0" w:color="auto"/>
            </w:tcBorders>
            <w:shd w:val="clear" w:color="auto" w:fill="auto"/>
            <w:noWrap/>
            <w:vAlign w:val="center"/>
            <w:hideMark/>
          </w:tcPr>
          <w:p w14:paraId="35248223" w14:textId="77777777" w:rsidR="00786AC7" w:rsidRDefault="00786AC7">
            <w:pPr>
              <w:jc w:val="center"/>
              <w:rPr>
                <w:color w:val="000000"/>
              </w:rPr>
            </w:pPr>
            <w:r>
              <w:rPr>
                <w:rFonts w:hint="cs"/>
                <w:color w:val="000000"/>
              </w:rPr>
              <w:t>0,6005</w:t>
            </w:r>
          </w:p>
        </w:tc>
        <w:tc>
          <w:tcPr>
            <w:tcW w:w="1300" w:type="dxa"/>
            <w:tcBorders>
              <w:top w:val="nil"/>
              <w:left w:val="nil"/>
              <w:bottom w:val="single" w:sz="4" w:space="0" w:color="auto"/>
              <w:right w:val="nil"/>
            </w:tcBorders>
            <w:shd w:val="clear" w:color="000000" w:fill="D9D9D9"/>
            <w:noWrap/>
            <w:vAlign w:val="center"/>
            <w:hideMark/>
          </w:tcPr>
          <w:p w14:paraId="54A13DCC" w14:textId="77777777" w:rsidR="00786AC7" w:rsidRDefault="00786AC7">
            <w:pPr>
              <w:jc w:val="center"/>
              <w:rPr>
                <w:b/>
                <w:bCs/>
                <w:color w:val="000000"/>
              </w:rPr>
            </w:pPr>
            <w:r>
              <w:rPr>
                <w:rFonts w:hint="cs"/>
                <w:b/>
                <w:bCs/>
              </w:rPr>
              <w:t>0,7761</w:t>
            </w:r>
          </w:p>
        </w:tc>
      </w:tr>
    </w:tbl>
    <w:p w14:paraId="55EB7359" w14:textId="57DC52A5" w:rsidR="00AE4474" w:rsidRPr="00786AC7" w:rsidRDefault="00786AC7" w:rsidP="00AB22A1">
      <w:pPr>
        <w:ind w:left="1985"/>
        <w:jc w:val="both"/>
        <w:rPr>
          <w:sz w:val="18"/>
          <w:szCs w:val="18"/>
        </w:rPr>
      </w:pPr>
      <w:r>
        <w:rPr>
          <w:sz w:val="18"/>
          <w:szCs w:val="18"/>
        </w:rPr>
        <w:t>Fonte: Elaborado pelo autor (2022).</w:t>
      </w:r>
    </w:p>
    <w:p w14:paraId="48775693" w14:textId="3A5B5C48" w:rsidR="00AE4474" w:rsidRPr="00786AC7" w:rsidRDefault="00AE4474">
      <w:pPr>
        <w:jc w:val="both"/>
        <w:rPr>
          <w:lang w:val="en-US"/>
        </w:rPr>
      </w:pPr>
    </w:p>
    <w:p w14:paraId="254112E1" w14:textId="77777777" w:rsidR="00AE4474" w:rsidRDefault="0009163C">
      <w:pPr>
        <w:ind w:firstLine="700"/>
        <w:jc w:val="both"/>
      </w:pPr>
      <w:r>
        <w:t>Após constatação da existência das validades convergente e discriminante, foram analisados aspectos quanto à confiabilidade, ou seja, o grau em que os constructos medem de fato o que se deseja medir e que estão livres de erro.</w:t>
      </w:r>
    </w:p>
    <w:p w14:paraId="4C7E1489" w14:textId="5AC36D08" w:rsidR="00AE4474" w:rsidRDefault="0009163C">
      <w:pPr>
        <w:ind w:firstLine="720"/>
        <w:jc w:val="both"/>
      </w:pPr>
      <w:r>
        <w:t xml:space="preserve">Defronte dos resultados apresentados, é possível concluir que todos os constructos foram mensurados corretamente, já que apresentam validades convergente, discriminante e </w:t>
      </w:r>
      <w:r w:rsidR="00786AC7">
        <w:t xml:space="preserve">de </w:t>
      </w:r>
      <w:r>
        <w:t>confiabilidade.</w:t>
      </w:r>
    </w:p>
    <w:p w14:paraId="1BE69A99" w14:textId="77777777" w:rsidR="00AE4474" w:rsidRDefault="00AE4474">
      <w:pPr>
        <w:jc w:val="both"/>
        <w:rPr>
          <w:b/>
        </w:rPr>
      </w:pPr>
    </w:p>
    <w:p w14:paraId="78C5965A" w14:textId="43028C1C" w:rsidR="00AE4474" w:rsidRDefault="0009163C">
      <w:pPr>
        <w:jc w:val="both"/>
        <w:rPr>
          <w:b/>
        </w:rPr>
      </w:pPr>
      <w:r>
        <w:rPr>
          <w:b/>
        </w:rPr>
        <w:t xml:space="preserve">4.2 Modelo </w:t>
      </w:r>
      <w:r w:rsidR="00DF3AD3">
        <w:rPr>
          <w:b/>
        </w:rPr>
        <w:t>estrutural</w:t>
      </w:r>
    </w:p>
    <w:p w14:paraId="22085ABA" w14:textId="77777777" w:rsidR="00AB22A1" w:rsidRDefault="00AB22A1">
      <w:pPr>
        <w:jc w:val="both"/>
        <w:rPr>
          <w:b/>
        </w:rPr>
      </w:pPr>
    </w:p>
    <w:p w14:paraId="4F25F26E" w14:textId="088287F6" w:rsidR="00AE4474" w:rsidRDefault="0009163C">
      <w:pPr>
        <w:ind w:firstLine="720"/>
        <w:jc w:val="both"/>
      </w:pPr>
      <w:r>
        <w:t>A</w:t>
      </w:r>
      <w:bookmarkStart w:id="0" w:name="_GoBack"/>
      <w:bookmarkEnd w:id="0"/>
      <w:r>
        <w:t>pós concluída a etapa de avaliação do modelo de mensuração, prossegue-se com a avaliação do modelo estrutural. Nesse momento, para avaliação do modelo estrutural, foram analisados os coeficientes de determinação (R²), o tamanho e a significância dos coeficientes de caminho.</w:t>
      </w:r>
    </w:p>
    <w:p w14:paraId="7FB2951B" w14:textId="0D888772" w:rsidR="00F5790D" w:rsidRDefault="0009163C">
      <w:pPr>
        <w:jc w:val="both"/>
      </w:pPr>
      <w:r>
        <w:tab/>
        <w:t xml:space="preserve">A figura a seguir ilustra o processamento dos dados quantitativos por meio do </w:t>
      </w:r>
      <w:r w:rsidRPr="00AB22A1">
        <w:rPr>
          <w:i/>
          <w:iCs/>
        </w:rPr>
        <w:t>software</w:t>
      </w:r>
      <w:r>
        <w:t xml:space="preserve"> SmartPLS®.</w:t>
      </w:r>
    </w:p>
    <w:p w14:paraId="14840C31" w14:textId="7E4E3B9A" w:rsidR="00F5790D" w:rsidRDefault="00F5790D" w:rsidP="00F5790D">
      <w:pPr>
        <w:jc w:val="center"/>
      </w:pPr>
      <w:r>
        <w:rPr>
          <w:noProof/>
        </w:rPr>
        <w:drawing>
          <wp:anchor distT="36195" distB="36195" distL="114300" distR="114300" simplePos="0" relativeHeight="251658240" behindDoc="0" locked="0" layoutInCell="1" hidden="0" allowOverlap="1" wp14:anchorId="39C2CCC2" wp14:editId="0906D3FD">
            <wp:simplePos x="0" y="0"/>
            <wp:positionH relativeFrom="margin">
              <wp:posOffset>16760</wp:posOffset>
            </wp:positionH>
            <wp:positionV relativeFrom="paragraph">
              <wp:posOffset>214685</wp:posOffset>
            </wp:positionV>
            <wp:extent cx="5728970" cy="256794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28970" cy="2567940"/>
                    </a:xfrm>
                    <a:prstGeom prst="rect">
                      <a:avLst/>
                    </a:prstGeom>
                    <a:ln/>
                  </pic:spPr>
                </pic:pic>
              </a:graphicData>
            </a:graphic>
            <wp14:sizeRelH relativeFrom="margin">
              <wp14:pctWidth>0</wp14:pctWidth>
            </wp14:sizeRelH>
            <wp14:sizeRelV relativeFrom="margin">
              <wp14:pctHeight>0</wp14:pctHeight>
            </wp14:sizeRelV>
          </wp:anchor>
        </w:drawing>
      </w:r>
      <w:r>
        <w:rPr>
          <w:b/>
          <w:bCs/>
          <w:sz w:val="20"/>
          <w:szCs w:val="20"/>
        </w:rPr>
        <w:t>Figura 1 – Modelo Estrutu</w:t>
      </w:r>
      <w:r w:rsidR="00AB22A1">
        <w:rPr>
          <w:b/>
          <w:bCs/>
          <w:sz w:val="20"/>
          <w:szCs w:val="20"/>
        </w:rPr>
        <w:t>r</w:t>
      </w:r>
      <w:r>
        <w:rPr>
          <w:b/>
          <w:bCs/>
          <w:sz w:val="20"/>
          <w:szCs w:val="20"/>
        </w:rPr>
        <w:t>al</w:t>
      </w:r>
    </w:p>
    <w:p w14:paraId="076D5B8F" w14:textId="64E0D3F3" w:rsidR="00AE4474" w:rsidRPr="00F5790D" w:rsidRDefault="00F5790D">
      <w:pPr>
        <w:jc w:val="both"/>
        <w:rPr>
          <w:sz w:val="18"/>
          <w:szCs w:val="18"/>
        </w:rPr>
      </w:pPr>
      <w:r>
        <w:rPr>
          <w:sz w:val="18"/>
          <w:szCs w:val="18"/>
        </w:rPr>
        <w:t>Fonte: Elaborado pelo autor (2022).</w:t>
      </w:r>
    </w:p>
    <w:p w14:paraId="095E3F1D" w14:textId="77777777" w:rsidR="00AE4474" w:rsidRDefault="00AE4474">
      <w:pPr>
        <w:jc w:val="both"/>
      </w:pPr>
    </w:p>
    <w:p w14:paraId="7FA7FDEB" w14:textId="3C019DFD" w:rsidR="00AE4474" w:rsidRDefault="0009163C">
      <w:pPr>
        <w:ind w:firstLine="720"/>
        <w:jc w:val="both"/>
      </w:pPr>
      <w:r>
        <w:t xml:space="preserve">Três modelos foram estimados visando testar as hipóteses previstas. O primeiro modelo inseriu o CO juntamente com as variáveis de controle para explicar a variância sobre II (modelo 1). Logo depois, foi estimado o segundo modelo, no qual foi incluído </w:t>
      </w:r>
      <w:r w:rsidR="008926FB">
        <w:t>ao</w:t>
      </w:r>
      <w:r>
        <w:t xml:space="preserve"> modelo 1 o efeito direto do CC (modelo 2). Por fim, o terceiro modelo</w:t>
      </w:r>
      <w:r w:rsidR="008926FB">
        <w:t>, que está estruturado na figura 1,</w:t>
      </w:r>
      <w:r>
        <w:t xml:space="preserve"> considerou o efeito mediador do CC na relação entre CO e II. A Tabela 11 exibe os coeficientes obtidos em cada um dos modelos. Verifica-se que do modelo 1 ao modelo 3 com todas as variáveis incluídas o R</w:t>
      </w:r>
      <w:r>
        <w:rPr>
          <w:vertAlign w:val="superscript"/>
        </w:rPr>
        <w:t>2</w:t>
      </w:r>
      <w:r>
        <w:t xml:space="preserve"> passou de 45% para 60%. Ante aos resultados externados, é possível notar que as quatro hipóteses propostas foram confirmadas.</w:t>
      </w:r>
    </w:p>
    <w:p w14:paraId="473B43CB" w14:textId="77777777" w:rsidR="008926FB" w:rsidRDefault="008926FB">
      <w:pPr>
        <w:ind w:firstLine="720"/>
        <w:jc w:val="both"/>
      </w:pPr>
    </w:p>
    <w:p w14:paraId="52B3078D" w14:textId="7341711A" w:rsidR="008926FB" w:rsidRPr="008926FB" w:rsidRDefault="008926FB" w:rsidP="00AB22A1">
      <w:pPr>
        <w:jc w:val="center"/>
        <w:rPr>
          <w:b/>
          <w:bCs/>
          <w:sz w:val="20"/>
          <w:szCs w:val="20"/>
        </w:rPr>
      </w:pPr>
      <w:r>
        <w:rPr>
          <w:b/>
          <w:bCs/>
          <w:sz w:val="20"/>
          <w:szCs w:val="20"/>
        </w:rPr>
        <w:t>Tabela 11 – Coeficientes do Modelo Estrutural</w:t>
      </w:r>
    </w:p>
    <w:tbl>
      <w:tblPr>
        <w:tblW w:w="5940" w:type="dxa"/>
        <w:jc w:val="center"/>
        <w:tblCellMar>
          <w:left w:w="70" w:type="dxa"/>
          <w:right w:w="70" w:type="dxa"/>
        </w:tblCellMar>
        <w:tblLook w:val="04A0" w:firstRow="1" w:lastRow="0" w:firstColumn="1" w:lastColumn="0" w:noHBand="0" w:noVBand="1"/>
      </w:tblPr>
      <w:tblGrid>
        <w:gridCol w:w="2040"/>
        <w:gridCol w:w="1300"/>
        <w:gridCol w:w="1300"/>
        <w:gridCol w:w="1300"/>
      </w:tblGrid>
      <w:tr w:rsidR="008926FB" w14:paraId="547BE232" w14:textId="77777777" w:rsidTr="00AB22A1">
        <w:trPr>
          <w:trHeight w:val="320"/>
          <w:jc w:val="center"/>
        </w:trPr>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7AD5EEF0" w14:textId="77777777" w:rsidR="008926FB" w:rsidRDefault="008926FB">
            <w:pPr>
              <w:jc w:val="both"/>
              <w:rPr>
                <w:color w:val="000000"/>
              </w:rPr>
            </w:pPr>
            <w:r>
              <w:rPr>
                <w:rFonts w:hint="cs"/>
                <w:color w:val="000000"/>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C3C5F4D" w14:textId="77777777" w:rsidR="008926FB" w:rsidRDefault="008926FB">
            <w:pPr>
              <w:jc w:val="center"/>
              <w:rPr>
                <w:b/>
                <w:bCs/>
                <w:color w:val="000000"/>
                <w:sz w:val="20"/>
                <w:szCs w:val="20"/>
              </w:rPr>
            </w:pPr>
            <w:r>
              <w:rPr>
                <w:rFonts w:hint="cs"/>
                <w:b/>
                <w:bCs/>
                <w:color w:val="000000"/>
                <w:sz w:val="20"/>
                <w:szCs w:val="20"/>
              </w:rPr>
              <w:t>Modelo 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320FF64" w14:textId="77777777" w:rsidR="008926FB" w:rsidRDefault="008926FB">
            <w:pPr>
              <w:jc w:val="center"/>
              <w:rPr>
                <w:b/>
                <w:bCs/>
                <w:color w:val="000000"/>
                <w:sz w:val="20"/>
                <w:szCs w:val="20"/>
              </w:rPr>
            </w:pPr>
            <w:r>
              <w:rPr>
                <w:rFonts w:hint="cs"/>
                <w:b/>
                <w:bCs/>
                <w:color w:val="000000"/>
                <w:sz w:val="20"/>
                <w:szCs w:val="20"/>
              </w:rPr>
              <w:t>Modelo 2</w:t>
            </w:r>
          </w:p>
        </w:tc>
        <w:tc>
          <w:tcPr>
            <w:tcW w:w="1300" w:type="dxa"/>
            <w:tcBorders>
              <w:top w:val="single" w:sz="4" w:space="0" w:color="auto"/>
              <w:left w:val="nil"/>
              <w:bottom w:val="single" w:sz="4" w:space="0" w:color="auto"/>
              <w:right w:val="nil"/>
            </w:tcBorders>
            <w:shd w:val="clear" w:color="auto" w:fill="auto"/>
            <w:noWrap/>
            <w:vAlign w:val="center"/>
            <w:hideMark/>
          </w:tcPr>
          <w:p w14:paraId="13F260E5" w14:textId="77777777" w:rsidR="008926FB" w:rsidRDefault="008926FB">
            <w:pPr>
              <w:jc w:val="center"/>
              <w:rPr>
                <w:b/>
                <w:bCs/>
                <w:color w:val="000000"/>
                <w:sz w:val="20"/>
                <w:szCs w:val="20"/>
              </w:rPr>
            </w:pPr>
            <w:r>
              <w:rPr>
                <w:rFonts w:hint="cs"/>
                <w:b/>
                <w:bCs/>
                <w:color w:val="000000"/>
                <w:sz w:val="20"/>
                <w:szCs w:val="20"/>
              </w:rPr>
              <w:t>Modelo 3</w:t>
            </w:r>
          </w:p>
        </w:tc>
      </w:tr>
      <w:tr w:rsidR="008926FB" w14:paraId="12079B67" w14:textId="77777777" w:rsidTr="00AB22A1">
        <w:trPr>
          <w:trHeight w:val="320"/>
          <w:jc w:val="center"/>
        </w:trPr>
        <w:tc>
          <w:tcPr>
            <w:tcW w:w="2040" w:type="dxa"/>
            <w:tcBorders>
              <w:top w:val="nil"/>
              <w:left w:val="nil"/>
              <w:bottom w:val="single" w:sz="4" w:space="0" w:color="auto"/>
              <w:right w:val="single" w:sz="4" w:space="0" w:color="auto"/>
            </w:tcBorders>
            <w:shd w:val="clear" w:color="auto" w:fill="auto"/>
            <w:noWrap/>
            <w:vAlign w:val="center"/>
            <w:hideMark/>
          </w:tcPr>
          <w:p w14:paraId="2FA16A10" w14:textId="77777777" w:rsidR="008926FB" w:rsidRDefault="008926FB">
            <w:pPr>
              <w:jc w:val="center"/>
              <w:rPr>
                <w:color w:val="000000"/>
                <w:sz w:val="20"/>
                <w:szCs w:val="20"/>
              </w:rPr>
            </w:pPr>
            <w:r>
              <w:rPr>
                <w:rFonts w:hint="cs"/>
                <w:color w:val="000000"/>
                <w:sz w:val="20"/>
                <w:szCs w:val="20"/>
              </w:rPr>
              <w:t>CO</w:t>
            </w:r>
          </w:p>
        </w:tc>
        <w:tc>
          <w:tcPr>
            <w:tcW w:w="1300" w:type="dxa"/>
            <w:tcBorders>
              <w:top w:val="nil"/>
              <w:left w:val="nil"/>
              <w:bottom w:val="single" w:sz="4" w:space="0" w:color="auto"/>
              <w:right w:val="single" w:sz="4" w:space="0" w:color="auto"/>
            </w:tcBorders>
            <w:shd w:val="clear" w:color="auto" w:fill="auto"/>
            <w:noWrap/>
            <w:vAlign w:val="center"/>
            <w:hideMark/>
          </w:tcPr>
          <w:p w14:paraId="5E6EAFBE" w14:textId="77777777" w:rsidR="008926FB" w:rsidRDefault="008926FB">
            <w:pPr>
              <w:jc w:val="center"/>
              <w:rPr>
                <w:b/>
                <w:bCs/>
                <w:color w:val="000000"/>
                <w:sz w:val="20"/>
                <w:szCs w:val="20"/>
              </w:rPr>
            </w:pPr>
            <w:r>
              <w:rPr>
                <w:rFonts w:hint="cs"/>
                <w:b/>
                <w:bCs/>
                <w:color w:val="000000"/>
                <w:sz w:val="20"/>
                <w:szCs w:val="20"/>
              </w:rPr>
              <w:t>0,6442***</w:t>
            </w:r>
          </w:p>
        </w:tc>
        <w:tc>
          <w:tcPr>
            <w:tcW w:w="1300" w:type="dxa"/>
            <w:tcBorders>
              <w:top w:val="nil"/>
              <w:left w:val="nil"/>
              <w:bottom w:val="single" w:sz="4" w:space="0" w:color="auto"/>
              <w:right w:val="single" w:sz="4" w:space="0" w:color="auto"/>
            </w:tcBorders>
            <w:shd w:val="clear" w:color="auto" w:fill="auto"/>
            <w:noWrap/>
            <w:vAlign w:val="center"/>
            <w:hideMark/>
          </w:tcPr>
          <w:p w14:paraId="5758F43F" w14:textId="77777777" w:rsidR="008926FB" w:rsidRDefault="008926FB">
            <w:pPr>
              <w:jc w:val="center"/>
              <w:rPr>
                <w:b/>
                <w:bCs/>
                <w:color w:val="000000"/>
                <w:sz w:val="20"/>
                <w:szCs w:val="20"/>
              </w:rPr>
            </w:pPr>
            <w:r>
              <w:rPr>
                <w:rFonts w:hint="cs"/>
                <w:b/>
                <w:bCs/>
                <w:color w:val="000000"/>
                <w:sz w:val="20"/>
                <w:szCs w:val="20"/>
              </w:rPr>
              <w:t>0,3033***</w:t>
            </w:r>
          </w:p>
        </w:tc>
        <w:tc>
          <w:tcPr>
            <w:tcW w:w="1300" w:type="dxa"/>
            <w:tcBorders>
              <w:top w:val="nil"/>
              <w:left w:val="nil"/>
              <w:bottom w:val="single" w:sz="4" w:space="0" w:color="auto"/>
              <w:right w:val="nil"/>
            </w:tcBorders>
            <w:shd w:val="clear" w:color="auto" w:fill="auto"/>
            <w:noWrap/>
            <w:vAlign w:val="center"/>
            <w:hideMark/>
          </w:tcPr>
          <w:p w14:paraId="0A9F0821" w14:textId="77777777" w:rsidR="008926FB" w:rsidRDefault="008926FB">
            <w:pPr>
              <w:jc w:val="center"/>
              <w:rPr>
                <w:b/>
                <w:bCs/>
                <w:color w:val="000000"/>
                <w:sz w:val="20"/>
                <w:szCs w:val="20"/>
              </w:rPr>
            </w:pPr>
            <w:r>
              <w:rPr>
                <w:rFonts w:hint="cs"/>
                <w:b/>
                <w:bCs/>
                <w:color w:val="000000"/>
                <w:sz w:val="20"/>
                <w:szCs w:val="20"/>
              </w:rPr>
              <w:t>0,3003***</w:t>
            </w:r>
          </w:p>
        </w:tc>
      </w:tr>
      <w:tr w:rsidR="008926FB" w14:paraId="126BECC6" w14:textId="77777777" w:rsidTr="00AB22A1">
        <w:trPr>
          <w:trHeight w:val="320"/>
          <w:jc w:val="center"/>
        </w:trPr>
        <w:tc>
          <w:tcPr>
            <w:tcW w:w="2040" w:type="dxa"/>
            <w:tcBorders>
              <w:top w:val="nil"/>
              <w:left w:val="nil"/>
              <w:bottom w:val="single" w:sz="4" w:space="0" w:color="auto"/>
              <w:right w:val="nil"/>
            </w:tcBorders>
            <w:shd w:val="clear" w:color="auto" w:fill="auto"/>
            <w:noWrap/>
            <w:vAlign w:val="center"/>
            <w:hideMark/>
          </w:tcPr>
          <w:p w14:paraId="48E187D9" w14:textId="77777777" w:rsidR="008926FB" w:rsidRDefault="008926FB">
            <w:pPr>
              <w:jc w:val="center"/>
              <w:rPr>
                <w:color w:val="000000"/>
                <w:sz w:val="20"/>
                <w:szCs w:val="20"/>
              </w:rPr>
            </w:pPr>
            <w:r>
              <w:rPr>
                <w:rFonts w:hint="cs"/>
                <w:color w:val="000000"/>
                <w:sz w:val="20"/>
                <w:szCs w:val="20"/>
              </w:rPr>
              <w:t>CC</w:t>
            </w:r>
          </w:p>
        </w:tc>
        <w:tc>
          <w:tcPr>
            <w:tcW w:w="1300" w:type="dxa"/>
            <w:tcBorders>
              <w:top w:val="nil"/>
              <w:left w:val="nil"/>
              <w:bottom w:val="single" w:sz="4" w:space="0" w:color="auto"/>
              <w:right w:val="single" w:sz="4" w:space="0" w:color="auto"/>
            </w:tcBorders>
            <w:shd w:val="clear" w:color="auto" w:fill="auto"/>
            <w:noWrap/>
            <w:vAlign w:val="center"/>
            <w:hideMark/>
          </w:tcPr>
          <w:p w14:paraId="0F2569F9" w14:textId="77777777" w:rsidR="008926FB" w:rsidRDefault="008926FB">
            <w:pPr>
              <w:jc w:val="both"/>
              <w:rPr>
                <w:color w:val="000000"/>
              </w:rPr>
            </w:pPr>
            <w:r>
              <w:rPr>
                <w:rFonts w:hint="cs"/>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95F3CA4" w14:textId="77777777" w:rsidR="008926FB" w:rsidRDefault="008926FB">
            <w:pPr>
              <w:jc w:val="center"/>
              <w:rPr>
                <w:b/>
                <w:bCs/>
                <w:color w:val="000000"/>
                <w:sz w:val="20"/>
                <w:szCs w:val="20"/>
              </w:rPr>
            </w:pPr>
            <w:r>
              <w:rPr>
                <w:rFonts w:hint="cs"/>
                <w:b/>
                <w:bCs/>
                <w:color w:val="000000"/>
                <w:sz w:val="20"/>
                <w:szCs w:val="20"/>
              </w:rPr>
              <w:t>0,5437***</w:t>
            </w:r>
          </w:p>
        </w:tc>
        <w:tc>
          <w:tcPr>
            <w:tcW w:w="1300" w:type="dxa"/>
            <w:tcBorders>
              <w:top w:val="nil"/>
              <w:left w:val="nil"/>
              <w:bottom w:val="single" w:sz="4" w:space="0" w:color="auto"/>
              <w:right w:val="nil"/>
            </w:tcBorders>
            <w:shd w:val="clear" w:color="auto" w:fill="auto"/>
            <w:noWrap/>
            <w:vAlign w:val="center"/>
            <w:hideMark/>
          </w:tcPr>
          <w:p w14:paraId="45A6287C" w14:textId="77777777" w:rsidR="008926FB" w:rsidRDefault="008926FB">
            <w:pPr>
              <w:jc w:val="center"/>
              <w:rPr>
                <w:b/>
                <w:bCs/>
                <w:color w:val="000000"/>
                <w:sz w:val="20"/>
                <w:szCs w:val="20"/>
              </w:rPr>
            </w:pPr>
            <w:r>
              <w:rPr>
                <w:rFonts w:hint="cs"/>
                <w:b/>
                <w:bCs/>
                <w:color w:val="000000"/>
                <w:sz w:val="20"/>
                <w:szCs w:val="20"/>
              </w:rPr>
              <w:t>0,5447***</w:t>
            </w:r>
          </w:p>
        </w:tc>
      </w:tr>
      <w:tr w:rsidR="008926FB" w14:paraId="77FDD0BB" w14:textId="77777777" w:rsidTr="00AB22A1">
        <w:trPr>
          <w:trHeight w:val="320"/>
          <w:jc w:val="center"/>
        </w:trPr>
        <w:tc>
          <w:tcPr>
            <w:tcW w:w="2040" w:type="dxa"/>
            <w:tcBorders>
              <w:top w:val="nil"/>
              <w:left w:val="nil"/>
              <w:bottom w:val="single" w:sz="4" w:space="0" w:color="auto"/>
              <w:right w:val="single" w:sz="4" w:space="0" w:color="auto"/>
            </w:tcBorders>
            <w:shd w:val="clear" w:color="auto" w:fill="auto"/>
            <w:noWrap/>
            <w:vAlign w:val="center"/>
            <w:hideMark/>
          </w:tcPr>
          <w:p w14:paraId="51672598" w14:textId="77777777" w:rsidR="008926FB" w:rsidRDefault="008926FB">
            <w:pPr>
              <w:jc w:val="center"/>
              <w:rPr>
                <w:color w:val="000000"/>
                <w:sz w:val="20"/>
                <w:szCs w:val="20"/>
              </w:rPr>
            </w:pPr>
            <w:r>
              <w:rPr>
                <w:rFonts w:hint="cs"/>
                <w:color w:val="000000"/>
                <w:sz w:val="20"/>
                <w:szCs w:val="20"/>
              </w:rPr>
              <w:t>Ciclo</w:t>
            </w:r>
          </w:p>
        </w:tc>
        <w:tc>
          <w:tcPr>
            <w:tcW w:w="1300" w:type="dxa"/>
            <w:tcBorders>
              <w:top w:val="nil"/>
              <w:left w:val="nil"/>
              <w:bottom w:val="single" w:sz="4" w:space="0" w:color="auto"/>
              <w:right w:val="single" w:sz="4" w:space="0" w:color="auto"/>
            </w:tcBorders>
            <w:shd w:val="clear" w:color="auto" w:fill="auto"/>
            <w:noWrap/>
            <w:vAlign w:val="center"/>
            <w:hideMark/>
          </w:tcPr>
          <w:p w14:paraId="7D1A24DD" w14:textId="77777777" w:rsidR="008926FB" w:rsidRDefault="008926FB">
            <w:pPr>
              <w:jc w:val="center"/>
              <w:rPr>
                <w:color w:val="000000"/>
                <w:sz w:val="20"/>
                <w:szCs w:val="20"/>
              </w:rPr>
            </w:pPr>
            <w:r>
              <w:rPr>
                <w:rFonts w:hint="cs"/>
                <w:color w:val="000000"/>
                <w:sz w:val="20"/>
                <w:szCs w:val="20"/>
              </w:rPr>
              <w:t>0,0698</w:t>
            </w:r>
          </w:p>
        </w:tc>
        <w:tc>
          <w:tcPr>
            <w:tcW w:w="1300" w:type="dxa"/>
            <w:tcBorders>
              <w:top w:val="nil"/>
              <w:left w:val="nil"/>
              <w:bottom w:val="single" w:sz="4" w:space="0" w:color="auto"/>
              <w:right w:val="single" w:sz="4" w:space="0" w:color="auto"/>
            </w:tcBorders>
            <w:shd w:val="clear" w:color="auto" w:fill="auto"/>
            <w:noWrap/>
            <w:vAlign w:val="center"/>
            <w:hideMark/>
          </w:tcPr>
          <w:p w14:paraId="6F051AA8" w14:textId="77777777" w:rsidR="008926FB" w:rsidRDefault="008926FB">
            <w:pPr>
              <w:jc w:val="center"/>
              <w:rPr>
                <w:color w:val="000000"/>
                <w:sz w:val="20"/>
                <w:szCs w:val="20"/>
              </w:rPr>
            </w:pPr>
            <w:r>
              <w:rPr>
                <w:rFonts w:hint="cs"/>
                <w:color w:val="000000"/>
                <w:sz w:val="20"/>
                <w:szCs w:val="20"/>
              </w:rPr>
              <w:t>-0,0144</w:t>
            </w:r>
          </w:p>
        </w:tc>
        <w:tc>
          <w:tcPr>
            <w:tcW w:w="1300" w:type="dxa"/>
            <w:tcBorders>
              <w:top w:val="nil"/>
              <w:left w:val="nil"/>
              <w:bottom w:val="single" w:sz="4" w:space="0" w:color="auto"/>
              <w:right w:val="nil"/>
            </w:tcBorders>
            <w:shd w:val="clear" w:color="auto" w:fill="auto"/>
            <w:noWrap/>
            <w:vAlign w:val="center"/>
            <w:hideMark/>
          </w:tcPr>
          <w:p w14:paraId="31DCA049" w14:textId="77777777" w:rsidR="008926FB" w:rsidRDefault="008926FB">
            <w:pPr>
              <w:jc w:val="center"/>
              <w:rPr>
                <w:color w:val="000000"/>
                <w:sz w:val="20"/>
                <w:szCs w:val="20"/>
              </w:rPr>
            </w:pPr>
            <w:r>
              <w:rPr>
                <w:rFonts w:hint="cs"/>
                <w:color w:val="000000"/>
                <w:sz w:val="20"/>
                <w:szCs w:val="20"/>
              </w:rPr>
              <w:t>-0,0144</w:t>
            </w:r>
          </w:p>
        </w:tc>
      </w:tr>
      <w:tr w:rsidR="008926FB" w14:paraId="59741A2C" w14:textId="77777777" w:rsidTr="00AB22A1">
        <w:trPr>
          <w:trHeight w:val="320"/>
          <w:jc w:val="center"/>
        </w:trPr>
        <w:tc>
          <w:tcPr>
            <w:tcW w:w="2040" w:type="dxa"/>
            <w:tcBorders>
              <w:top w:val="nil"/>
              <w:left w:val="nil"/>
              <w:bottom w:val="single" w:sz="4" w:space="0" w:color="auto"/>
              <w:right w:val="single" w:sz="4" w:space="0" w:color="auto"/>
            </w:tcBorders>
            <w:shd w:val="clear" w:color="auto" w:fill="auto"/>
            <w:noWrap/>
            <w:vAlign w:val="center"/>
            <w:hideMark/>
          </w:tcPr>
          <w:p w14:paraId="5F3D8952" w14:textId="77777777" w:rsidR="008926FB" w:rsidRDefault="008926FB">
            <w:pPr>
              <w:jc w:val="center"/>
              <w:rPr>
                <w:color w:val="000000"/>
                <w:sz w:val="20"/>
                <w:szCs w:val="20"/>
              </w:rPr>
            </w:pPr>
            <w:r>
              <w:rPr>
                <w:rFonts w:hint="cs"/>
                <w:color w:val="000000"/>
                <w:sz w:val="20"/>
                <w:szCs w:val="20"/>
              </w:rPr>
              <w:t>Sexo</w:t>
            </w:r>
          </w:p>
        </w:tc>
        <w:tc>
          <w:tcPr>
            <w:tcW w:w="1300" w:type="dxa"/>
            <w:tcBorders>
              <w:top w:val="nil"/>
              <w:left w:val="nil"/>
              <w:bottom w:val="single" w:sz="4" w:space="0" w:color="auto"/>
              <w:right w:val="single" w:sz="4" w:space="0" w:color="auto"/>
            </w:tcBorders>
            <w:shd w:val="clear" w:color="auto" w:fill="auto"/>
            <w:noWrap/>
            <w:vAlign w:val="center"/>
            <w:hideMark/>
          </w:tcPr>
          <w:p w14:paraId="56CA0480" w14:textId="77777777" w:rsidR="008926FB" w:rsidRDefault="008926FB">
            <w:pPr>
              <w:jc w:val="center"/>
              <w:rPr>
                <w:color w:val="000000"/>
                <w:sz w:val="20"/>
                <w:szCs w:val="20"/>
              </w:rPr>
            </w:pPr>
            <w:r>
              <w:rPr>
                <w:rFonts w:hint="cs"/>
                <w:color w:val="000000"/>
                <w:sz w:val="20"/>
                <w:szCs w:val="20"/>
              </w:rPr>
              <w:t>0,0042</w:t>
            </w:r>
          </w:p>
        </w:tc>
        <w:tc>
          <w:tcPr>
            <w:tcW w:w="1300" w:type="dxa"/>
            <w:tcBorders>
              <w:top w:val="nil"/>
              <w:left w:val="nil"/>
              <w:bottom w:val="single" w:sz="4" w:space="0" w:color="auto"/>
              <w:right w:val="single" w:sz="4" w:space="0" w:color="auto"/>
            </w:tcBorders>
            <w:shd w:val="clear" w:color="auto" w:fill="auto"/>
            <w:noWrap/>
            <w:vAlign w:val="center"/>
            <w:hideMark/>
          </w:tcPr>
          <w:p w14:paraId="1F1B8A0E" w14:textId="77777777" w:rsidR="008926FB" w:rsidRDefault="008926FB">
            <w:pPr>
              <w:jc w:val="center"/>
              <w:rPr>
                <w:color w:val="000000"/>
                <w:sz w:val="20"/>
                <w:szCs w:val="20"/>
              </w:rPr>
            </w:pPr>
            <w:r>
              <w:rPr>
                <w:rFonts w:hint="cs"/>
                <w:color w:val="000000"/>
                <w:sz w:val="20"/>
                <w:szCs w:val="20"/>
              </w:rPr>
              <w:t>0,014</w:t>
            </w:r>
          </w:p>
        </w:tc>
        <w:tc>
          <w:tcPr>
            <w:tcW w:w="1300" w:type="dxa"/>
            <w:tcBorders>
              <w:top w:val="nil"/>
              <w:left w:val="nil"/>
              <w:bottom w:val="single" w:sz="4" w:space="0" w:color="auto"/>
              <w:right w:val="nil"/>
            </w:tcBorders>
            <w:shd w:val="clear" w:color="auto" w:fill="auto"/>
            <w:noWrap/>
            <w:vAlign w:val="center"/>
            <w:hideMark/>
          </w:tcPr>
          <w:p w14:paraId="7E8BEF9B" w14:textId="77777777" w:rsidR="008926FB" w:rsidRDefault="008926FB">
            <w:pPr>
              <w:jc w:val="center"/>
              <w:rPr>
                <w:color w:val="000000"/>
                <w:sz w:val="20"/>
                <w:szCs w:val="20"/>
              </w:rPr>
            </w:pPr>
            <w:r>
              <w:rPr>
                <w:rFonts w:hint="cs"/>
                <w:color w:val="000000"/>
                <w:sz w:val="20"/>
                <w:szCs w:val="20"/>
              </w:rPr>
              <w:t>0,0144</w:t>
            </w:r>
          </w:p>
        </w:tc>
      </w:tr>
      <w:tr w:rsidR="008926FB" w14:paraId="2544D679" w14:textId="77777777" w:rsidTr="00AB22A1">
        <w:trPr>
          <w:trHeight w:val="320"/>
          <w:jc w:val="center"/>
        </w:trPr>
        <w:tc>
          <w:tcPr>
            <w:tcW w:w="2040" w:type="dxa"/>
            <w:tcBorders>
              <w:top w:val="nil"/>
              <w:left w:val="nil"/>
              <w:bottom w:val="single" w:sz="4" w:space="0" w:color="auto"/>
              <w:right w:val="single" w:sz="4" w:space="0" w:color="auto"/>
            </w:tcBorders>
            <w:shd w:val="clear" w:color="auto" w:fill="auto"/>
            <w:noWrap/>
            <w:vAlign w:val="center"/>
            <w:hideMark/>
          </w:tcPr>
          <w:p w14:paraId="561CF668" w14:textId="77777777" w:rsidR="008926FB" w:rsidRDefault="008926FB">
            <w:pPr>
              <w:jc w:val="center"/>
              <w:rPr>
                <w:color w:val="000000"/>
                <w:sz w:val="20"/>
                <w:szCs w:val="20"/>
              </w:rPr>
            </w:pPr>
            <w:r>
              <w:rPr>
                <w:rFonts w:hint="cs"/>
                <w:color w:val="000000"/>
                <w:sz w:val="20"/>
                <w:szCs w:val="20"/>
              </w:rPr>
              <w:t>Idade</w:t>
            </w:r>
          </w:p>
        </w:tc>
        <w:tc>
          <w:tcPr>
            <w:tcW w:w="1300" w:type="dxa"/>
            <w:tcBorders>
              <w:top w:val="nil"/>
              <w:left w:val="nil"/>
              <w:bottom w:val="single" w:sz="4" w:space="0" w:color="auto"/>
              <w:right w:val="single" w:sz="4" w:space="0" w:color="auto"/>
            </w:tcBorders>
            <w:shd w:val="clear" w:color="auto" w:fill="auto"/>
            <w:noWrap/>
            <w:vAlign w:val="center"/>
            <w:hideMark/>
          </w:tcPr>
          <w:p w14:paraId="3025C741" w14:textId="77777777" w:rsidR="008926FB" w:rsidRDefault="008926FB">
            <w:pPr>
              <w:jc w:val="center"/>
              <w:rPr>
                <w:color w:val="000000"/>
                <w:sz w:val="20"/>
                <w:szCs w:val="20"/>
              </w:rPr>
            </w:pPr>
            <w:r>
              <w:rPr>
                <w:rFonts w:hint="cs"/>
                <w:color w:val="000000"/>
                <w:sz w:val="20"/>
                <w:szCs w:val="20"/>
              </w:rPr>
              <w:t>-0,1057</w:t>
            </w:r>
          </w:p>
        </w:tc>
        <w:tc>
          <w:tcPr>
            <w:tcW w:w="1300" w:type="dxa"/>
            <w:tcBorders>
              <w:top w:val="nil"/>
              <w:left w:val="nil"/>
              <w:bottom w:val="single" w:sz="4" w:space="0" w:color="auto"/>
              <w:right w:val="single" w:sz="4" w:space="0" w:color="auto"/>
            </w:tcBorders>
            <w:shd w:val="clear" w:color="auto" w:fill="auto"/>
            <w:noWrap/>
            <w:vAlign w:val="center"/>
            <w:hideMark/>
          </w:tcPr>
          <w:p w14:paraId="3459C96D" w14:textId="77777777" w:rsidR="008926FB" w:rsidRDefault="008926FB">
            <w:pPr>
              <w:jc w:val="center"/>
              <w:rPr>
                <w:color w:val="000000"/>
                <w:sz w:val="20"/>
                <w:szCs w:val="20"/>
              </w:rPr>
            </w:pPr>
            <w:r>
              <w:rPr>
                <w:rFonts w:hint="cs"/>
                <w:color w:val="000000"/>
                <w:sz w:val="20"/>
                <w:szCs w:val="20"/>
              </w:rPr>
              <w:t>0,0031</w:t>
            </w:r>
          </w:p>
        </w:tc>
        <w:tc>
          <w:tcPr>
            <w:tcW w:w="1300" w:type="dxa"/>
            <w:tcBorders>
              <w:top w:val="nil"/>
              <w:left w:val="nil"/>
              <w:bottom w:val="single" w:sz="4" w:space="0" w:color="auto"/>
              <w:right w:val="nil"/>
            </w:tcBorders>
            <w:shd w:val="clear" w:color="auto" w:fill="auto"/>
            <w:noWrap/>
            <w:vAlign w:val="center"/>
            <w:hideMark/>
          </w:tcPr>
          <w:p w14:paraId="73913901" w14:textId="77777777" w:rsidR="008926FB" w:rsidRDefault="008926FB">
            <w:pPr>
              <w:jc w:val="center"/>
              <w:rPr>
                <w:color w:val="000000"/>
                <w:sz w:val="20"/>
                <w:szCs w:val="20"/>
              </w:rPr>
            </w:pPr>
            <w:r>
              <w:rPr>
                <w:rFonts w:hint="cs"/>
                <w:color w:val="000000"/>
                <w:sz w:val="20"/>
                <w:szCs w:val="20"/>
              </w:rPr>
              <w:t>0,0031</w:t>
            </w:r>
          </w:p>
        </w:tc>
      </w:tr>
      <w:tr w:rsidR="008926FB" w14:paraId="485EC7F9" w14:textId="77777777" w:rsidTr="00AB22A1">
        <w:trPr>
          <w:trHeight w:val="320"/>
          <w:jc w:val="center"/>
        </w:trPr>
        <w:tc>
          <w:tcPr>
            <w:tcW w:w="2040" w:type="dxa"/>
            <w:tcBorders>
              <w:top w:val="nil"/>
              <w:left w:val="nil"/>
              <w:bottom w:val="single" w:sz="4" w:space="0" w:color="auto"/>
              <w:right w:val="nil"/>
            </w:tcBorders>
            <w:shd w:val="clear" w:color="auto" w:fill="auto"/>
            <w:noWrap/>
            <w:vAlign w:val="center"/>
            <w:hideMark/>
          </w:tcPr>
          <w:p w14:paraId="5CE4A437" w14:textId="77777777" w:rsidR="008926FB" w:rsidRDefault="008926FB">
            <w:pPr>
              <w:jc w:val="center"/>
              <w:rPr>
                <w:color w:val="000000"/>
                <w:sz w:val="20"/>
                <w:szCs w:val="20"/>
              </w:rPr>
            </w:pPr>
            <w:r>
              <w:rPr>
                <w:rFonts w:hint="cs"/>
                <w:color w:val="000000"/>
                <w:sz w:val="20"/>
                <w:szCs w:val="20"/>
              </w:rPr>
              <w:t>CO &gt; CC</w:t>
            </w:r>
          </w:p>
        </w:tc>
        <w:tc>
          <w:tcPr>
            <w:tcW w:w="1300" w:type="dxa"/>
            <w:tcBorders>
              <w:top w:val="nil"/>
              <w:left w:val="nil"/>
              <w:bottom w:val="single" w:sz="4" w:space="0" w:color="auto"/>
              <w:right w:val="nil"/>
            </w:tcBorders>
            <w:shd w:val="clear" w:color="auto" w:fill="auto"/>
            <w:noWrap/>
            <w:vAlign w:val="center"/>
            <w:hideMark/>
          </w:tcPr>
          <w:p w14:paraId="4A7CBE07" w14:textId="77777777" w:rsidR="008926FB" w:rsidRDefault="008926FB">
            <w:pPr>
              <w:jc w:val="both"/>
              <w:rPr>
                <w:color w:val="000000"/>
              </w:rPr>
            </w:pPr>
            <w:r>
              <w:rPr>
                <w:rFonts w:hint="cs"/>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E92E989" w14:textId="77777777" w:rsidR="008926FB" w:rsidRDefault="008926FB">
            <w:pPr>
              <w:jc w:val="center"/>
              <w:rPr>
                <w:color w:val="000000"/>
                <w:sz w:val="20"/>
                <w:szCs w:val="20"/>
              </w:rPr>
            </w:pPr>
            <w:r>
              <w:rPr>
                <w:rFonts w:hint="cs"/>
                <w:color w:val="000000"/>
                <w:sz w:val="20"/>
                <w:szCs w:val="20"/>
              </w:rPr>
              <w:t xml:space="preserve"> </w:t>
            </w:r>
          </w:p>
        </w:tc>
        <w:tc>
          <w:tcPr>
            <w:tcW w:w="1300" w:type="dxa"/>
            <w:tcBorders>
              <w:top w:val="nil"/>
              <w:left w:val="nil"/>
              <w:bottom w:val="single" w:sz="4" w:space="0" w:color="auto"/>
              <w:right w:val="nil"/>
            </w:tcBorders>
            <w:shd w:val="clear" w:color="auto" w:fill="auto"/>
            <w:noWrap/>
            <w:vAlign w:val="center"/>
            <w:hideMark/>
          </w:tcPr>
          <w:p w14:paraId="55160230" w14:textId="77777777" w:rsidR="008926FB" w:rsidRDefault="008926FB">
            <w:pPr>
              <w:jc w:val="center"/>
              <w:rPr>
                <w:b/>
                <w:bCs/>
                <w:color w:val="000000"/>
                <w:sz w:val="20"/>
                <w:szCs w:val="20"/>
              </w:rPr>
            </w:pPr>
            <w:r>
              <w:rPr>
                <w:rFonts w:hint="cs"/>
                <w:b/>
                <w:bCs/>
                <w:color w:val="000000"/>
                <w:sz w:val="20"/>
                <w:szCs w:val="20"/>
              </w:rPr>
              <w:t>0,6546***</w:t>
            </w:r>
          </w:p>
        </w:tc>
      </w:tr>
      <w:tr w:rsidR="008926FB" w14:paraId="2FE28E42" w14:textId="77777777" w:rsidTr="00AB22A1">
        <w:trPr>
          <w:trHeight w:val="320"/>
          <w:jc w:val="center"/>
        </w:trPr>
        <w:tc>
          <w:tcPr>
            <w:tcW w:w="2040" w:type="dxa"/>
            <w:tcBorders>
              <w:top w:val="nil"/>
              <w:left w:val="nil"/>
              <w:bottom w:val="single" w:sz="4" w:space="0" w:color="auto"/>
              <w:right w:val="nil"/>
            </w:tcBorders>
            <w:shd w:val="clear" w:color="auto" w:fill="auto"/>
            <w:noWrap/>
            <w:vAlign w:val="center"/>
            <w:hideMark/>
          </w:tcPr>
          <w:p w14:paraId="772A81CE" w14:textId="77777777" w:rsidR="008926FB" w:rsidRDefault="008926FB">
            <w:pPr>
              <w:jc w:val="center"/>
              <w:rPr>
                <w:color w:val="000000"/>
                <w:sz w:val="20"/>
                <w:szCs w:val="20"/>
              </w:rPr>
            </w:pPr>
            <w:r>
              <w:rPr>
                <w:rFonts w:hint="cs"/>
                <w:color w:val="000000"/>
                <w:sz w:val="20"/>
                <w:szCs w:val="20"/>
              </w:rPr>
              <w:t>Efeito Mediador de CC</w:t>
            </w:r>
          </w:p>
        </w:tc>
        <w:tc>
          <w:tcPr>
            <w:tcW w:w="1300" w:type="dxa"/>
            <w:tcBorders>
              <w:top w:val="nil"/>
              <w:left w:val="nil"/>
              <w:bottom w:val="single" w:sz="4" w:space="0" w:color="auto"/>
              <w:right w:val="nil"/>
            </w:tcBorders>
            <w:shd w:val="clear" w:color="auto" w:fill="auto"/>
            <w:noWrap/>
            <w:vAlign w:val="center"/>
            <w:hideMark/>
          </w:tcPr>
          <w:p w14:paraId="34C2C0AF" w14:textId="77777777" w:rsidR="008926FB" w:rsidRDefault="008926FB">
            <w:pPr>
              <w:jc w:val="both"/>
              <w:rPr>
                <w:color w:val="000000"/>
              </w:rPr>
            </w:pPr>
            <w:r>
              <w:rPr>
                <w:rFonts w:hint="cs"/>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E66D55D" w14:textId="77777777" w:rsidR="008926FB" w:rsidRDefault="008926FB">
            <w:pPr>
              <w:jc w:val="center"/>
              <w:rPr>
                <w:color w:val="000000"/>
                <w:sz w:val="20"/>
                <w:szCs w:val="20"/>
              </w:rPr>
            </w:pPr>
            <w:r>
              <w:rPr>
                <w:rFonts w:hint="cs"/>
                <w:color w:val="000000"/>
                <w:sz w:val="20"/>
                <w:szCs w:val="20"/>
              </w:rPr>
              <w:t xml:space="preserve"> </w:t>
            </w:r>
          </w:p>
        </w:tc>
        <w:tc>
          <w:tcPr>
            <w:tcW w:w="1300" w:type="dxa"/>
            <w:tcBorders>
              <w:top w:val="nil"/>
              <w:left w:val="nil"/>
              <w:bottom w:val="single" w:sz="4" w:space="0" w:color="auto"/>
              <w:right w:val="nil"/>
            </w:tcBorders>
            <w:shd w:val="clear" w:color="auto" w:fill="auto"/>
            <w:noWrap/>
            <w:vAlign w:val="center"/>
            <w:hideMark/>
          </w:tcPr>
          <w:p w14:paraId="3A1417D1" w14:textId="77777777" w:rsidR="008926FB" w:rsidRDefault="008926FB">
            <w:pPr>
              <w:jc w:val="center"/>
              <w:rPr>
                <w:b/>
                <w:bCs/>
                <w:color w:val="000000"/>
                <w:sz w:val="20"/>
                <w:szCs w:val="20"/>
              </w:rPr>
            </w:pPr>
            <w:r>
              <w:rPr>
                <w:rFonts w:hint="cs"/>
                <w:b/>
                <w:bCs/>
                <w:color w:val="000000"/>
                <w:sz w:val="20"/>
                <w:szCs w:val="20"/>
              </w:rPr>
              <w:t>0,3566***</w:t>
            </w:r>
          </w:p>
        </w:tc>
      </w:tr>
      <w:tr w:rsidR="008926FB" w14:paraId="3234CB1A" w14:textId="77777777" w:rsidTr="00AB22A1">
        <w:trPr>
          <w:trHeight w:val="320"/>
          <w:jc w:val="center"/>
        </w:trPr>
        <w:tc>
          <w:tcPr>
            <w:tcW w:w="2040" w:type="dxa"/>
            <w:tcBorders>
              <w:top w:val="nil"/>
              <w:left w:val="nil"/>
              <w:bottom w:val="single" w:sz="4" w:space="0" w:color="auto"/>
              <w:right w:val="single" w:sz="4" w:space="0" w:color="auto"/>
            </w:tcBorders>
            <w:shd w:val="clear" w:color="auto" w:fill="auto"/>
            <w:noWrap/>
            <w:vAlign w:val="center"/>
            <w:hideMark/>
          </w:tcPr>
          <w:p w14:paraId="217851F2" w14:textId="77777777" w:rsidR="008926FB" w:rsidRDefault="008926FB">
            <w:pPr>
              <w:jc w:val="center"/>
              <w:rPr>
                <w:b/>
                <w:bCs/>
                <w:color w:val="000000"/>
                <w:sz w:val="20"/>
                <w:szCs w:val="20"/>
              </w:rPr>
            </w:pPr>
            <w:r>
              <w:rPr>
                <w:rFonts w:hint="cs"/>
                <w:b/>
                <w:bCs/>
                <w:color w:val="000000"/>
                <w:sz w:val="20"/>
                <w:szCs w:val="20"/>
              </w:rPr>
              <w:t>R</w:t>
            </w:r>
            <w:r>
              <w:rPr>
                <w:rFonts w:hint="cs"/>
                <w:b/>
                <w:bCs/>
                <w:color w:val="000000"/>
                <w:sz w:val="20"/>
                <w:szCs w:val="20"/>
                <w:vertAlign w:val="superscript"/>
              </w:rPr>
              <w:t>2</w:t>
            </w:r>
          </w:p>
        </w:tc>
        <w:tc>
          <w:tcPr>
            <w:tcW w:w="1300" w:type="dxa"/>
            <w:tcBorders>
              <w:top w:val="nil"/>
              <w:left w:val="nil"/>
              <w:bottom w:val="single" w:sz="4" w:space="0" w:color="auto"/>
              <w:right w:val="single" w:sz="4" w:space="0" w:color="auto"/>
            </w:tcBorders>
            <w:shd w:val="clear" w:color="auto" w:fill="auto"/>
            <w:noWrap/>
            <w:vAlign w:val="center"/>
            <w:hideMark/>
          </w:tcPr>
          <w:p w14:paraId="1FEC6DD5" w14:textId="77777777" w:rsidR="008926FB" w:rsidRDefault="008926FB">
            <w:pPr>
              <w:jc w:val="center"/>
              <w:rPr>
                <w:b/>
                <w:bCs/>
                <w:color w:val="000000"/>
                <w:sz w:val="20"/>
                <w:szCs w:val="20"/>
              </w:rPr>
            </w:pPr>
            <w:r>
              <w:rPr>
                <w:rFonts w:hint="cs"/>
                <w:b/>
                <w:bCs/>
                <w:color w:val="000000"/>
                <w:sz w:val="20"/>
                <w:szCs w:val="20"/>
              </w:rPr>
              <w:t>0,4543</w:t>
            </w:r>
          </w:p>
        </w:tc>
        <w:tc>
          <w:tcPr>
            <w:tcW w:w="1300" w:type="dxa"/>
            <w:tcBorders>
              <w:top w:val="nil"/>
              <w:left w:val="nil"/>
              <w:bottom w:val="single" w:sz="4" w:space="0" w:color="auto"/>
              <w:right w:val="single" w:sz="4" w:space="0" w:color="auto"/>
            </w:tcBorders>
            <w:shd w:val="clear" w:color="auto" w:fill="auto"/>
            <w:noWrap/>
            <w:vAlign w:val="center"/>
            <w:hideMark/>
          </w:tcPr>
          <w:p w14:paraId="4C3E51B4" w14:textId="77777777" w:rsidR="008926FB" w:rsidRDefault="008926FB">
            <w:pPr>
              <w:jc w:val="center"/>
              <w:rPr>
                <w:b/>
                <w:bCs/>
                <w:color w:val="000000"/>
                <w:sz w:val="20"/>
                <w:szCs w:val="20"/>
              </w:rPr>
            </w:pPr>
            <w:r>
              <w:rPr>
                <w:rFonts w:hint="cs"/>
                <w:b/>
                <w:bCs/>
                <w:color w:val="000000"/>
                <w:sz w:val="20"/>
                <w:szCs w:val="20"/>
              </w:rPr>
              <w:t>0,6016</w:t>
            </w:r>
          </w:p>
        </w:tc>
        <w:tc>
          <w:tcPr>
            <w:tcW w:w="1300" w:type="dxa"/>
            <w:tcBorders>
              <w:top w:val="nil"/>
              <w:left w:val="nil"/>
              <w:bottom w:val="single" w:sz="4" w:space="0" w:color="auto"/>
              <w:right w:val="nil"/>
            </w:tcBorders>
            <w:shd w:val="clear" w:color="auto" w:fill="auto"/>
            <w:noWrap/>
            <w:vAlign w:val="center"/>
            <w:hideMark/>
          </w:tcPr>
          <w:p w14:paraId="0DD1519E" w14:textId="77777777" w:rsidR="008926FB" w:rsidRDefault="008926FB">
            <w:pPr>
              <w:jc w:val="center"/>
              <w:rPr>
                <w:b/>
                <w:bCs/>
                <w:color w:val="000000"/>
                <w:sz w:val="20"/>
                <w:szCs w:val="20"/>
              </w:rPr>
            </w:pPr>
            <w:r>
              <w:rPr>
                <w:rFonts w:hint="cs"/>
                <w:b/>
                <w:bCs/>
                <w:color w:val="000000"/>
                <w:sz w:val="20"/>
                <w:szCs w:val="20"/>
              </w:rPr>
              <w:t>0,6001</w:t>
            </w:r>
          </w:p>
        </w:tc>
      </w:tr>
    </w:tbl>
    <w:p w14:paraId="55F49F04" w14:textId="69149605" w:rsidR="008926FB" w:rsidRDefault="008926FB" w:rsidP="00AB22A1">
      <w:pPr>
        <w:ind w:left="4678"/>
        <w:rPr>
          <w:sz w:val="18"/>
          <w:szCs w:val="18"/>
        </w:rPr>
      </w:pPr>
      <w:r w:rsidRPr="008926FB">
        <w:rPr>
          <w:sz w:val="18"/>
          <w:szCs w:val="18"/>
        </w:rPr>
        <w:t>Significante a *10%; ** 5% e *** 1%</w:t>
      </w:r>
      <w:r>
        <w:rPr>
          <w:sz w:val="18"/>
          <w:szCs w:val="18"/>
        </w:rPr>
        <w:t>.</w:t>
      </w:r>
    </w:p>
    <w:p w14:paraId="0F173BB1" w14:textId="2E6B066C" w:rsidR="008926FB" w:rsidRPr="008926FB" w:rsidRDefault="008926FB" w:rsidP="00AB22A1">
      <w:pPr>
        <w:ind w:left="1560"/>
        <w:jc w:val="both"/>
        <w:rPr>
          <w:sz w:val="18"/>
          <w:szCs w:val="18"/>
        </w:rPr>
      </w:pPr>
      <w:r>
        <w:rPr>
          <w:sz w:val="18"/>
          <w:szCs w:val="18"/>
        </w:rPr>
        <w:t>Fonte: Elaborado pelo autor (2022).</w:t>
      </w:r>
    </w:p>
    <w:p w14:paraId="5835D9CD" w14:textId="77777777" w:rsidR="00AE4474" w:rsidRDefault="00AE4474">
      <w:pPr>
        <w:ind w:firstLine="720"/>
        <w:jc w:val="both"/>
      </w:pPr>
    </w:p>
    <w:p w14:paraId="24F1691D" w14:textId="77777777" w:rsidR="00AE4474" w:rsidRDefault="0009163C">
      <w:pPr>
        <w:ind w:firstLine="720"/>
        <w:jc w:val="both"/>
      </w:pPr>
      <w:r>
        <w:t>A hipótese H1, que previu a influência positiva de CO em CC foi comprovada, no modelo 3 observamos que CO possui um efeito positivo em CC (b = 0,6546, p &lt; 0,01). A cada aumento de uma unidade nas capacidades de CO, CC é aumentado em 0,6546 unidades.</w:t>
      </w:r>
    </w:p>
    <w:p w14:paraId="5C5A36A1" w14:textId="77777777" w:rsidR="00AE4474" w:rsidRDefault="0009163C">
      <w:pPr>
        <w:ind w:firstLine="720"/>
        <w:jc w:val="both"/>
      </w:pPr>
      <w:r>
        <w:t>Segundo o modelo 1, é possível ver a relação positiva entre CO e II, confirmando assim com a H2 na qual CO possui um efeito positivo em II (b = 0,6442, p &lt; 0,01).</w:t>
      </w:r>
    </w:p>
    <w:p w14:paraId="0BEEA811" w14:textId="77777777" w:rsidR="00AE4474" w:rsidRDefault="0009163C">
      <w:pPr>
        <w:ind w:firstLine="720"/>
        <w:jc w:val="both"/>
      </w:pPr>
      <w:r>
        <w:t>Em relação à hipótese H3 que previa o efeito positivo do CC em II, foi demonstrado que a influência é positiva (b = 0,5447, p &lt; 0,01). A cada aumento de uma unidade de CC, II é aumentado em 0,5447 unidades.</w:t>
      </w:r>
    </w:p>
    <w:p w14:paraId="5DB24507" w14:textId="77777777" w:rsidR="00AE4474" w:rsidRDefault="0009163C">
      <w:pPr>
        <w:ind w:firstLine="720"/>
        <w:jc w:val="both"/>
      </w:pPr>
      <w:r>
        <w:t>A hipótese H4 presumia que o CC atuaria como mediador na relação entre a CO e II. Percebe-se que CC exerce um efeito de mediação parcial na relação (b = 0,3566, p &lt; 0,01). Esse efeito fica evidente quando se observa a evolução dos modelos. Ao observar o modelo 1, o efeito de CO em II era de 0,6442 com a inclusão de CC esse efeito reduziu para 0,3033, ou seja, uma parcela dessa carga está sendo direcionada para II por meio do CC. Logo, parte da influência de CO em II é mediada pelo CC.</w:t>
      </w:r>
    </w:p>
    <w:p w14:paraId="1B0F07DE" w14:textId="77777777" w:rsidR="00AE4474" w:rsidRDefault="0009163C">
      <w:pPr>
        <w:ind w:firstLine="720"/>
        <w:jc w:val="both"/>
      </w:pPr>
      <w:r>
        <w:t>No que tange às variáveis de controle, elas não tiveram um desempenho significativo a ponto de influenciar nenhum dos três modelos gerados.</w:t>
      </w:r>
    </w:p>
    <w:p w14:paraId="2AAD9FD3" w14:textId="77777777" w:rsidR="00AE4474" w:rsidRDefault="00AE4474">
      <w:pPr>
        <w:ind w:firstLine="720"/>
        <w:jc w:val="both"/>
      </w:pPr>
    </w:p>
    <w:p w14:paraId="61D922C3" w14:textId="358D4439" w:rsidR="00AE4474" w:rsidRDefault="0009163C">
      <w:pPr>
        <w:jc w:val="both"/>
        <w:rPr>
          <w:b/>
        </w:rPr>
      </w:pPr>
      <w:r>
        <w:rPr>
          <w:b/>
        </w:rPr>
        <w:t>5 DISCUSSÃO</w:t>
      </w:r>
    </w:p>
    <w:p w14:paraId="077F1075" w14:textId="77777777" w:rsidR="00AB22A1" w:rsidRDefault="00AB22A1">
      <w:pPr>
        <w:jc w:val="both"/>
      </w:pPr>
    </w:p>
    <w:p w14:paraId="62178D1F" w14:textId="53C5DF65" w:rsidR="00AE4474" w:rsidRDefault="0009163C">
      <w:pPr>
        <w:jc w:val="both"/>
      </w:pPr>
      <w:r>
        <w:tab/>
        <w:t>A questão central desta pesquisa foi verificar como a cultura organizacional influencia no compartilhamento de conhecimento e nas inovações dentro de uma organização militar. Visando responder à questão central foram formuladas quatro hipóteses embasadas nas construções elaboradas por meio do referencial teórico.</w:t>
      </w:r>
    </w:p>
    <w:p w14:paraId="3C8DC8E3" w14:textId="6917FBA2" w:rsidR="00AE4474" w:rsidRDefault="0009163C">
      <w:pPr>
        <w:ind w:firstLine="720"/>
        <w:jc w:val="both"/>
      </w:pPr>
      <w:r>
        <w:t>Diante dos resultados apresentados, a hipótese H1, que foi suportada na análise dos dados, afirmava a influência positiva da cultura organizacional no compartilhamento de conhecimento, corroborando com a afirmativa de que um ambiente organizacional forte se manifesta nos indivíduos fazendo com que eles compartilhem ideias, valores e conhecimentos (DeLong; Fahey, 2000; Alvesson; Kärreman, 2001).</w:t>
      </w:r>
    </w:p>
    <w:p w14:paraId="26607226" w14:textId="77777777" w:rsidR="00AE4474" w:rsidRDefault="0009163C">
      <w:pPr>
        <w:ind w:firstLine="720"/>
        <w:jc w:val="both"/>
      </w:pPr>
      <w:r>
        <w:t>Em relação à hipótese H2, que relacionava a influência da cultura organizacional no desenvolvimento da inovação incremental, o resultado também corroborou com a atuação positiva da cultura organizacional, concordando com o que Ahmed (1998) e Pimentel, Loiola e Diogo (2020) afirmavam sobre a cultura organizacional ser um suporte e incentivador para a inovação constante dentro da organização.</w:t>
      </w:r>
    </w:p>
    <w:p w14:paraId="5D07F2CC" w14:textId="3EB8F202" w:rsidR="00AE4474" w:rsidRDefault="0009163C">
      <w:pPr>
        <w:ind w:firstLine="720"/>
        <w:jc w:val="both"/>
      </w:pPr>
      <w:r w:rsidRPr="00C4088E">
        <w:rPr>
          <w:lang w:val="it-IT"/>
        </w:rPr>
        <w:t xml:space="preserve">Segundo Gloet e Terziovski (2004) e Souza </w:t>
      </w:r>
      <w:r w:rsidR="000356FF" w:rsidRPr="00C4088E">
        <w:rPr>
          <w:i/>
          <w:iCs/>
          <w:lang w:val="it-IT"/>
        </w:rPr>
        <w:t>et al</w:t>
      </w:r>
      <w:r w:rsidR="000356FF" w:rsidRPr="00C4088E">
        <w:rPr>
          <w:lang w:val="it-IT"/>
        </w:rPr>
        <w:t>.</w:t>
      </w:r>
      <w:r w:rsidRPr="00C4088E">
        <w:rPr>
          <w:lang w:val="it-IT"/>
        </w:rPr>
        <w:t xml:space="preserve"> </w:t>
      </w:r>
      <w:r>
        <w:t>(2016), o compartilhamento de conhecimento dentro da instituição é crucial para geração de inovação e a melhoria contínua, tal assertiva coaduna com a hipótese H3, que foi confirmada através da análise que o compartilhamento de conhecimento tem uma influência positiva no desenvolvimento da inovação incremental dentro da instituição.</w:t>
      </w:r>
    </w:p>
    <w:p w14:paraId="14FA5188" w14:textId="581D5CCD" w:rsidR="00AE4474" w:rsidRDefault="0009163C">
      <w:pPr>
        <w:ind w:firstLine="720"/>
        <w:jc w:val="both"/>
      </w:pPr>
      <w:r>
        <w:t xml:space="preserve">Por fim, foi testado o compartilhamento de conhecimento e asseverado como um mediador entre a cultura organizacional e a inovação, tais comprovações harmonizam com os estudos de Takeuchi e Nonaka (2008), que afirmam que a cultura organizacional tem o poder de produzir ou frear a transferência do conhecimento e, consequentemente, a </w:t>
      </w:r>
      <w:r w:rsidR="00AB22A1">
        <w:t>inovação</w:t>
      </w:r>
      <w:r>
        <w:t>.</w:t>
      </w:r>
    </w:p>
    <w:p w14:paraId="14E9081F" w14:textId="77777777" w:rsidR="00AE4474" w:rsidRDefault="00AE4474">
      <w:pPr>
        <w:jc w:val="both"/>
      </w:pPr>
    </w:p>
    <w:p w14:paraId="4AE94562" w14:textId="30A71280" w:rsidR="00AE4474" w:rsidRDefault="0009163C">
      <w:pPr>
        <w:jc w:val="both"/>
        <w:rPr>
          <w:b/>
        </w:rPr>
      </w:pPr>
      <w:r>
        <w:rPr>
          <w:b/>
        </w:rPr>
        <w:t>6 CONCLUSÃO</w:t>
      </w:r>
    </w:p>
    <w:p w14:paraId="147D829B" w14:textId="77777777" w:rsidR="00AB22A1" w:rsidRDefault="00AB22A1">
      <w:pPr>
        <w:jc w:val="both"/>
      </w:pPr>
    </w:p>
    <w:p w14:paraId="72179C50" w14:textId="310FE58B" w:rsidR="00AE4474" w:rsidRDefault="0009163C">
      <w:pPr>
        <w:jc w:val="both"/>
      </w:pPr>
      <w:r>
        <w:tab/>
        <w:t>Este estudo teve por objetivo responder à seguinte questão: “Qual a influência da cultura organizacional para o compartilhamento de conhecimento e no desenvolvimento da inovação incremental no âmbito da Marinha do Brasil?”. Para tanto, foram explorados os assuntos de cultura organizacional, compartilhamento de conhecimento e inovação incremental. Posteriormente, foi proposto um questionário onde seria avaliada as respostas através de modelagem de equações estruturais para se chegar ao objetivo proposto.</w:t>
      </w:r>
    </w:p>
    <w:p w14:paraId="0ED48F7E" w14:textId="77777777" w:rsidR="00AE4474" w:rsidRDefault="0009163C">
      <w:pPr>
        <w:ind w:firstLine="720"/>
        <w:jc w:val="both"/>
      </w:pPr>
      <w:r>
        <w:t>Entende-se que o propósito do estudo foi alcançado à medida em que foi possível comprovar as hipóteses propostas, no qual foi comprovada a influência da cultura organizacional para o compartilhamento de conhecimento e o desenvolvimento da inovação incremental dentro de uma Organização Militar da Marinha do Brasil.</w:t>
      </w:r>
    </w:p>
    <w:p w14:paraId="0B9193F1" w14:textId="49E5CEDA" w:rsidR="00AE4474" w:rsidRDefault="0009163C">
      <w:pPr>
        <w:ind w:firstLine="720"/>
        <w:jc w:val="both"/>
      </w:pPr>
      <w:r>
        <w:t xml:space="preserve">Portanto, com base no que afirma Drucker (2001), o que pode ser medido, pode ser melhorado. Os resultados deste artigo são uma importante informação para o tomador de decisão melhorar sua gestão visando fomentar a cultura organizacional de forma a aumentar o compartilhamento de conhecimento dentro das organizações para que haja maior incidência de inovação. </w:t>
      </w:r>
    </w:p>
    <w:p w14:paraId="6AE53CBF" w14:textId="7C8F82FE" w:rsidR="00AE4474" w:rsidRDefault="0009163C">
      <w:pPr>
        <w:ind w:firstLine="720"/>
        <w:jc w:val="both"/>
      </w:pPr>
      <w:r>
        <w:t xml:space="preserve">O estudo apresenta </w:t>
      </w:r>
      <w:r w:rsidR="00AB22A1">
        <w:t>limitações</w:t>
      </w:r>
      <w:r>
        <w:t xml:space="preserve"> que podem ser tratadas em pesquisas futuras. A amostra utilizada é </w:t>
      </w:r>
      <w:r w:rsidR="00AB22A1">
        <w:t>não</w:t>
      </w:r>
      <w:r>
        <w:t xml:space="preserve"> </w:t>
      </w:r>
      <w:r w:rsidR="00AB22A1">
        <w:t>probabilística</w:t>
      </w:r>
      <w:r>
        <w:t xml:space="preserve">, o que reduz a validade externa dos resultados. Destarte, pesquisas futuras podem proceder a um levantamento de dados por </w:t>
      </w:r>
      <w:r w:rsidR="00AB22A1">
        <w:t>método</w:t>
      </w:r>
      <w:r>
        <w:t xml:space="preserve"> de amostragem </w:t>
      </w:r>
      <w:r w:rsidR="00AB22A1">
        <w:t>probabilística</w:t>
      </w:r>
      <w:r>
        <w:t xml:space="preserve">. Trata-se de uma pesquisa transversal, que foi realizada num determinado </w:t>
      </w:r>
      <w:r w:rsidR="00AB22A1">
        <w:t>período</w:t>
      </w:r>
      <w:r>
        <w:t xml:space="preserve"> de tempo, portanto, um estudo longitudinal que pudesse demonstrar a </w:t>
      </w:r>
      <w:r w:rsidR="00AB22A1">
        <w:t>evolução</w:t>
      </w:r>
      <w:r>
        <w:t xml:space="preserve"> da </w:t>
      </w:r>
      <w:r w:rsidR="00AB22A1">
        <w:t>percepção</w:t>
      </w:r>
      <w:r>
        <w:t xml:space="preserve"> dos participantes com </w:t>
      </w:r>
      <w:r w:rsidR="00AB22A1">
        <w:t>relação</w:t>
      </w:r>
      <w:r>
        <w:t xml:space="preserve"> aos elementos abordados possibilitaria uma </w:t>
      </w:r>
      <w:r w:rsidR="00AB22A1">
        <w:t>análise</w:t>
      </w:r>
      <w:r>
        <w:t xml:space="preserve"> mais esquadrinhada do tema.</w:t>
      </w:r>
    </w:p>
    <w:p w14:paraId="77584E10" w14:textId="4B2F449F" w:rsidR="00AE4474" w:rsidRDefault="0009163C">
      <w:pPr>
        <w:ind w:firstLine="720"/>
        <w:jc w:val="both"/>
      </w:pPr>
      <w:r>
        <w:t xml:space="preserve">Sugere-se ainda, que sejam realizadas novas pesquisas para verificar se o mesmo resultado deste artigo acontece em outras unidades militares, avaliando assim, todas as </w:t>
      </w:r>
      <w:r w:rsidR="00AB22A1">
        <w:t>organizações</w:t>
      </w:r>
      <w:r>
        <w:t xml:space="preserve"> da Marinha do Brasil.</w:t>
      </w:r>
    </w:p>
    <w:p w14:paraId="51FC6875" w14:textId="77777777" w:rsidR="00AE4474" w:rsidRDefault="00AE4474">
      <w:pPr>
        <w:jc w:val="both"/>
      </w:pPr>
    </w:p>
    <w:p w14:paraId="5B40276B" w14:textId="77777777" w:rsidR="00AE4474" w:rsidRPr="00F06AA5" w:rsidRDefault="0009163C">
      <w:pPr>
        <w:jc w:val="both"/>
        <w:rPr>
          <w:b/>
          <w:lang w:val="en-US"/>
        </w:rPr>
      </w:pPr>
      <w:r w:rsidRPr="00F06AA5">
        <w:rPr>
          <w:b/>
          <w:lang w:val="en-US"/>
        </w:rPr>
        <w:t>REFERÊNCIAS</w:t>
      </w:r>
    </w:p>
    <w:p w14:paraId="473528AF" w14:textId="77777777" w:rsidR="00AE4474" w:rsidRPr="00F06AA5" w:rsidRDefault="00AE4474">
      <w:pPr>
        <w:jc w:val="both"/>
        <w:rPr>
          <w:lang w:val="en-US"/>
        </w:rPr>
      </w:pPr>
    </w:p>
    <w:p w14:paraId="5D66A23B" w14:textId="77777777" w:rsidR="00AE4474" w:rsidRPr="00F06AA5" w:rsidRDefault="0009163C" w:rsidP="00F06AA5">
      <w:pPr>
        <w:rPr>
          <w:color w:val="222222"/>
          <w:highlight w:val="white"/>
          <w:lang w:val="en-US"/>
        </w:rPr>
      </w:pPr>
      <w:r w:rsidRPr="00F06AA5">
        <w:rPr>
          <w:rFonts w:hint="cs"/>
          <w:color w:val="222222"/>
          <w:highlight w:val="white"/>
          <w:lang w:val="en-US"/>
        </w:rPr>
        <w:t xml:space="preserve">AHMED, Pervaiz K. Culture and climate for innovation. </w:t>
      </w:r>
      <w:r w:rsidRPr="00F06AA5">
        <w:rPr>
          <w:rFonts w:hint="cs"/>
          <w:b/>
          <w:color w:val="222222"/>
          <w:highlight w:val="white"/>
          <w:lang w:val="en-US"/>
        </w:rPr>
        <w:t>European journal of innovation management</w:t>
      </w:r>
      <w:r w:rsidRPr="00F06AA5">
        <w:rPr>
          <w:rFonts w:hint="cs"/>
          <w:color w:val="222222"/>
          <w:highlight w:val="white"/>
          <w:lang w:val="en-US"/>
        </w:rPr>
        <w:t>, 1998. Disponível em: &lt;https://tinyurl.com/37dnn3jj&gt; Acesso em: 10 set. 2022.</w:t>
      </w:r>
    </w:p>
    <w:p w14:paraId="456A9769" w14:textId="77777777" w:rsidR="00AE4474" w:rsidRPr="00F06AA5" w:rsidRDefault="00AE4474" w:rsidP="00F06AA5">
      <w:pPr>
        <w:ind w:firstLine="700"/>
        <w:rPr>
          <w:color w:val="222222"/>
          <w:highlight w:val="white"/>
          <w:lang w:val="en-US"/>
        </w:rPr>
      </w:pPr>
    </w:p>
    <w:p w14:paraId="253F7927" w14:textId="77777777" w:rsidR="00AE4474" w:rsidRPr="00F06AA5" w:rsidRDefault="0009163C" w:rsidP="00F06AA5">
      <w:r w:rsidRPr="00F06AA5">
        <w:rPr>
          <w:rFonts w:hint="cs"/>
          <w:color w:val="222222"/>
          <w:highlight w:val="white"/>
          <w:lang w:val="en-US"/>
        </w:rPr>
        <w:t xml:space="preserve">AJMAL, Mian M.; KOSKINEN, Kaj U. Knowledge transfer in project-based organizations: an organizational culture perspective. </w:t>
      </w:r>
      <w:r w:rsidRPr="00F06AA5">
        <w:rPr>
          <w:rFonts w:hint="cs"/>
          <w:b/>
          <w:color w:val="222222"/>
        </w:rPr>
        <w:t>Project management journal</w:t>
      </w:r>
      <w:r w:rsidRPr="00F06AA5">
        <w:rPr>
          <w:rFonts w:hint="cs"/>
          <w:color w:val="222222"/>
          <w:highlight w:val="white"/>
        </w:rPr>
        <w:t>, v. 39, n. 1, p. 7-15, 2008. Disponível em: &lt;https://journals.sagepub.com/doi/abs/10.1002/pmj.2003&gt; Acesso em: 12 set. 2022.</w:t>
      </w:r>
    </w:p>
    <w:p w14:paraId="0F179720" w14:textId="77777777" w:rsidR="00AE4474" w:rsidRPr="00F06AA5" w:rsidRDefault="00AE4474" w:rsidP="00F06AA5"/>
    <w:p w14:paraId="170D64D1" w14:textId="77777777" w:rsidR="00AE4474" w:rsidRPr="00F06AA5" w:rsidRDefault="0009163C" w:rsidP="00F06AA5">
      <w:r w:rsidRPr="00F06AA5">
        <w:rPr>
          <w:rFonts w:hint="cs"/>
          <w:color w:val="222222"/>
          <w:highlight w:val="white"/>
          <w:lang w:val="en-US"/>
        </w:rPr>
        <w:t xml:space="preserve">ALVESSON, Mats; KÄRREMAN, Dan. Odd couple: making sense of the curious concept of knowledge management. </w:t>
      </w:r>
      <w:r w:rsidRPr="00F06AA5">
        <w:rPr>
          <w:rFonts w:hint="cs"/>
          <w:b/>
          <w:color w:val="222222"/>
        </w:rPr>
        <w:t>Journal of management studies</w:t>
      </w:r>
      <w:r w:rsidRPr="00F06AA5">
        <w:rPr>
          <w:rFonts w:hint="cs"/>
          <w:color w:val="222222"/>
          <w:highlight w:val="white"/>
        </w:rPr>
        <w:t>, v. 38, n. 7, p. 995-1018, 2001. Disponível em: &lt;https://onlinelibrary.wiley.com/doi/10.1111/1467-6486.00269&gt; Acesso em: 10 set. 2022.</w:t>
      </w:r>
    </w:p>
    <w:p w14:paraId="77E1769F" w14:textId="77777777" w:rsidR="00AE4474" w:rsidRPr="00F06AA5" w:rsidRDefault="00AE4474" w:rsidP="00F06AA5"/>
    <w:p w14:paraId="1F90A3A8" w14:textId="77777777" w:rsidR="00AE4474" w:rsidRPr="00F06AA5" w:rsidRDefault="0009163C" w:rsidP="00F06AA5">
      <w:r w:rsidRPr="00F06AA5">
        <w:rPr>
          <w:rFonts w:hint="cs"/>
        </w:rPr>
        <w:t xml:space="preserve">BRASIL. Marinha do Brasil. Estado-Maior da Armada. </w:t>
      </w:r>
      <w:r w:rsidRPr="00AB22A1">
        <w:rPr>
          <w:rFonts w:hint="cs"/>
          <w:b/>
          <w:bCs/>
        </w:rPr>
        <w:t>EMA-134</w:t>
      </w:r>
      <w:r w:rsidRPr="00F06AA5">
        <w:rPr>
          <w:rFonts w:hint="cs"/>
        </w:rPr>
        <w:t>: Manual de Gestão Administrativa da Marinha. Brasília, DF: Marinha do Brasil, 2018a.</w:t>
      </w:r>
    </w:p>
    <w:p w14:paraId="0AE31B1B" w14:textId="77777777" w:rsidR="00AE4474" w:rsidRPr="00F06AA5" w:rsidRDefault="00AE4474" w:rsidP="00F06AA5"/>
    <w:p w14:paraId="4593A1B1" w14:textId="0F291D3D" w:rsidR="00AE4474" w:rsidRPr="00F06AA5" w:rsidRDefault="0009163C" w:rsidP="00F06AA5">
      <w:r w:rsidRPr="00F06AA5">
        <w:rPr>
          <w:rFonts w:hint="cs"/>
        </w:rPr>
        <w:t>BRASIL. Marinha do Brasil. Secretaria</w:t>
      </w:r>
      <w:r w:rsidR="00AB22A1">
        <w:t xml:space="preserve"> G</w:t>
      </w:r>
      <w:r w:rsidRPr="00F06AA5">
        <w:rPr>
          <w:rFonts w:hint="cs"/>
        </w:rPr>
        <w:t xml:space="preserve">eral da Marinha. </w:t>
      </w:r>
      <w:r w:rsidRPr="00AB22A1">
        <w:rPr>
          <w:rFonts w:hint="cs"/>
          <w:b/>
          <w:bCs/>
        </w:rPr>
        <w:t>Circular nº 12 de 10 dezembro 2018.</w:t>
      </w:r>
      <w:r w:rsidRPr="00F06AA5">
        <w:rPr>
          <w:rFonts w:hint="cs"/>
        </w:rPr>
        <w:t xml:space="preserve"> [Assunto: Programa Netuno] [S. l.]: Marinha do Brasil, 2018b.</w:t>
      </w:r>
    </w:p>
    <w:p w14:paraId="4BAED6B2" w14:textId="77777777" w:rsidR="00AE4474" w:rsidRPr="00F06AA5" w:rsidRDefault="00AE4474" w:rsidP="00F06AA5">
      <w:pPr>
        <w:ind w:firstLine="700"/>
      </w:pPr>
    </w:p>
    <w:p w14:paraId="0D6F4AE0" w14:textId="77777777" w:rsidR="00AE4474" w:rsidRPr="00F06AA5" w:rsidRDefault="0009163C" w:rsidP="00F06AA5">
      <w:r w:rsidRPr="00F06AA5">
        <w:rPr>
          <w:rFonts w:hint="cs"/>
          <w:color w:val="222222"/>
          <w:highlight w:val="white"/>
        </w:rPr>
        <w:t xml:space="preserve">BARALE, Rômulo Ferreira; SANTOS, Benedito Rodrigues dos. Cultura organizacional: una revisión sistemática de la literatura. </w:t>
      </w:r>
      <w:r w:rsidRPr="00F06AA5">
        <w:rPr>
          <w:rFonts w:hint="cs"/>
          <w:b/>
          <w:color w:val="222222"/>
        </w:rPr>
        <w:t>Revista Psicologia Organizações e Trabalho</w:t>
      </w:r>
      <w:r w:rsidRPr="00F06AA5">
        <w:rPr>
          <w:rFonts w:hint="cs"/>
          <w:color w:val="222222"/>
          <w:highlight w:val="white"/>
        </w:rPr>
        <w:t>, v. 17, n. 2, p. 129-136, 2017. Disponível em: &lt;http://pepsic.bvsalud.org/pdf/rpot/v17n2/v17n2a08.pdf&gt; Acesso em: 10 set. 2022.</w:t>
      </w:r>
    </w:p>
    <w:p w14:paraId="01982F8C" w14:textId="77777777" w:rsidR="00AE4474" w:rsidRPr="00F06AA5" w:rsidRDefault="00AE4474" w:rsidP="00F06AA5">
      <w:pPr>
        <w:ind w:firstLine="700"/>
      </w:pPr>
    </w:p>
    <w:p w14:paraId="4664BBDE" w14:textId="77777777" w:rsidR="00AE4474" w:rsidRPr="00F06AA5" w:rsidRDefault="0009163C" w:rsidP="00F06AA5">
      <w:pPr>
        <w:rPr>
          <w:color w:val="222222"/>
          <w:highlight w:val="white"/>
        </w:rPr>
      </w:pPr>
      <w:r w:rsidRPr="00F06AA5">
        <w:rPr>
          <w:rFonts w:hint="cs"/>
          <w:color w:val="222222"/>
          <w:highlight w:val="white"/>
        </w:rPr>
        <w:t xml:space="preserve">BATISTA, Fábio Ferreira. </w:t>
      </w:r>
      <w:r w:rsidRPr="00AB22A1">
        <w:rPr>
          <w:rFonts w:hint="cs"/>
          <w:b/>
          <w:bCs/>
          <w:color w:val="222222"/>
          <w:highlight w:val="white"/>
        </w:rPr>
        <w:t>Modelo de gestão do conhecimento para a administração pública brasileira:</w:t>
      </w:r>
      <w:r w:rsidRPr="00F06AA5">
        <w:rPr>
          <w:rFonts w:hint="cs"/>
          <w:color w:val="222222"/>
          <w:highlight w:val="white"/>
        </w:rPr>
        <w:t xml:space="preserve"> como implementar a gestão do conhecimento para produzir resultados em benefício do cidadão. 2012. Disponível em: &lt;http://repositorio.ipea.gov.br/handle/11058/754&gt; Acesso em: 15 set. 2022.</w:t>
      </w:r>
    </w:p>
    <w:p w14:paraId="2187FB5C" w14:textId="77777777" w:rsidR="00AE4474" w:rsidRPr="00F06AA5" w:rsidRDefault="00AE4474" w:rsidP="00F06AA5">
      <w:pPr>
        <w:ind w:firstLine="700"/>
        <w:rPr>
          <w:color w:val="222222"/>
          <w:highlight w:val="white"/>
        </w:rPr>
      </w:pPr>
    </w:p>
    <w:p w14:paraId="78C2B0D7" w14:textId="77777777" w:rsidR="00AE4474" w:rsidRPr="00F06AA5" w:rsidRDefault="0009163C" w:rsidP="00F06AA5">
      <w:pPr>
        <w:rPr>
          <w:color w:val="222222"/>
          <w:highlight w:val="white"/>
        </w:rPr>
      </w:pPr>
      <w:r w:rsidRPr="00F06AA5">
        <w:rPr>
          <w:rFonts w:hint="cs"/>
          <w:color w:val="222222"/>
          <w:highlight w:val="white"/>
          <w:lang w:val="en-US"/>
        </w:rPr>
        <w:t xml:space="preserve">BAGOZZI, R. P.; YI, Y. On the evaluation of structural equation models. </w:t>
      </w:r>
      <w:r w:rsidRPr="00F06AA5">
        <w:rPr>
          <w:rFonts w:hint="cs"/>
          <w:b/>
          <w:color w:val="222222"/>
          <w:highlight w:val="white"/>
          <w:lang w:val="en-US"/>
        </w:rPr>
        <w:t>Journal of the Academy of Marketing Science</w:t>
      </w:r>
      <w:r w:rsidRPr="00F06AA5">
        <w:rPr>
          <w:rFonts w:hint="cs"/>
          <w:color w:val="222222"/>
          <w:highlight w:val="white"/>
          <w:lang w:val="en-US"/>
        </w:rPr>
        <w:t xml:space="preserve">, v. 16, n. 1, p. 74–94, 1988. </w:t>
      </w:r>
      <w:r w:rsidRPr="00F06AA5">
        <w:rPr>
          <w:rFonts w:hint="cs"/>
          <w:color w:val="222222"/>
          <w:highlight w:val="white"/>
        </w:rPr>
        <w:t>Disponível em: &lt;https://link.springer.com/article/10.1007/BF02723327&gt; Acesso em: 11 set. 2022.</w:t>
      </w:r>
    </w:p>
    <w:p w14:paraId="60071FB0" w14:textId="77777777" w:rsidR="00AE4474" w:rsidRPr="00F06AA5" w:rsidRDefault="00AE4474" w:rsidP="00F06AA5">
      <w:pPr>
        <w:ind w:firstLine="700"/>
        <w:rPr>
          <w:color w:val="222222"/>
          <w:highlight w:val="white"/>
        </w:rPr>
      </w:pPr>
    </w:p>
    <w:p w14:paraId="0C579F3F" w14:textId="77777777" w:rsidR="00AE4474" w:rsidRPr="00F06AA5" w:rsidRDefault="0009163C" w:rsidP="00F06AA5">
      <w:pPr>
        <w:rPr>
          <w:color w:val="222222"/>
          <w:highlight w:val="white"/>
          <w:lang w:val="en-US"/>
        </w:rPr>
      </w:pPr>
      <w:r w:rsidRPr="00F06AA5">
        <w:rPr>
          <w:rFonts w:hint="cs"/>
          <w:color w:val="222222"/>
          <w:highlight w:val="white"/>
          <w:lang w:val="en-US"/>
        </w:rPr>
        <w:t xml:space="preserve">BLOCH, Peter H. Product design and marketing: Reflections after fifteen years. </w:t>
      </w:r>
      <w:r w:rsidRPr="00F06AA5">
        <w:rPr>
          <w:rFonts w:hint="cs"/>
          <w:b/>
          <w:color w:val="222222"/>
          <w:highlight w:val="white"/>
          <w:lang w:val="en-US"/>
        </w:rPr>
        <w:t>Journal of Product Innovation Management</w:t>
      </w:r>
      <w:r w:rsidRPr="00F06AA5">
        <w:rPr>
          <w:rFonts w:hint="cs"/>
          <w:color w:val="222222"/>
          <w:highlight w:val="white"/>
          <w:lang w:val="en-US"/>
        </w:rPr>
        <w:t>, v. 28, n. 3, p. 378-380, 2011. Disponível em: &lt;https://onlinelibrary.wiley.com/doi/full/10.1111/j.1540-5885.2011.00805.x&gt; Acesso em: 12 set. 2022.</w:t>
      </w:r>
    </w:p>
    <w:p w14:paraId="1884F47A" w14:textId="77777777" w:rsidR="00AE4474" w:rsidRPr="00F06AA5" w:rsidRDefault="00AE4474" w:rsidP="00F06AA5">
      <w:pPr>
        <w:ind w:firstLine="700"/>
        <w:rPr>
          <w:color w:val="222222"/>
          <w:highlight w:val="white"/>
          <w:lang w:val="en-US"/>
        </w:rPr>
      </w:pPr>
    </w:p>
    <w:p w14:paraId="3FA3B5D3" w14:textId="77777777" w:rsidR="00AE4474" w:rsidRPr="00F06AA5" w:rsidRDefault="0009163C" w:rsidP="00F06AA5">
      <w:pPr>
        <w:rPr>
          <w:color w:val="222222"/>
          <w:highlight w:val="white"/>
        </w:rPr>
      </w:pPr>
      <w:r w:rsidRPr="00F06AA5">
        <w:rPr>
          <w:rFonts w:hint="cs"/>
          <w:color w:val="222222"/>
          <w:highlight w:val="white"/>
        </w:rPr>
        <w:t xml:space="preserve">BRUNO-FARIA, Maria de Fátima; FONSECA, Marcus Vinicius de Araujo. Cultura de inovação: conceitos e modelos teóricos. </w:t>
      </w:r>
      <w:r w:rsidRPr="00F06AA5">
        <w:rPr>
          <w:rFonts w:hint="cs"/>
          <w:b/>
          <w:color w:val="222222"/>
          <w:highlight w:val="white"/>
        </w:rPr>
        <w:t>Revista de Administração Contemporânea</w:t>
      </w:r>
      <w:r w:rsidRPr="00F06AA5">
        <w:rPr>
          <w:rFonts w:hint="cs"/>
          <w:color w:val="222222"/>
          <w:highlight w:val="white"/>
        </w:rPr>
        <w:t>, v. 18, p. 372-396, 2014. Disponível em: &lt;https://tinyurl.com/5m2r5nsf&gt; Acesso em: 15 set. 2022.</w:t>
      </w:r>
    </w:p>
    <w:p w14:paraId="068340C3" w14:textId="77777777" w:rsidR="00AE4474" w:rsidRPr="00F06AA5" w:rsidRDefault="00AE4474" w:rsidP="00F06AA5">
      <w:pPr>
        <w:ind w:firstLine="700"/>
        <w:rPr>
          <w:color w:val="222222"/>
          <w:highlight w:val="white"/>
        </w:rPr>
      </w:pPr>
    </w:p>
    <w:p w14:paraId="74583BE6" w14:textId="77777777" w:rsidR="00AE4474" w:rsidRPr="00F06AA5" w:rsidRDefault="0009163C" w:rsidP="00F06AA5">
      <w:pPr>
        <w:rPr>
          <w:color w:val="222222"/>
          <w:highlight w:val="white"/>
        </w:rPr>
      </w:pPr>
      <w:r w:rsidRPr="00F06AA5">
        <w:rPr>
          <w:rFonts w:hint="cs"/>
          <w:color w:val="222222"/>
          <w:highlight w:val="white"/>
        </w:rPr>
        <w:t xml:space="preserve">CASTAÑEDA, Delio Ignacio. Condições para a aprendizagem organizacional. </w:t>
      </w:r>
      <w:r w:rsidRPr="00F06AA5">
        <w:rPr>
          <w:rFonts w:hint="cs"/>
          <w:b/>
          <w:color w:val="222222"/>
          <w:highlight w:val="white"/>
        </w:rPr>
        <w:t>Estudios gerenciales</w:t>
      </w:r>
      <w:r w:rsidRPr="00F06AA5">
        <w:rPr>
          <w:rFonts w:hint="cs"/>
          <w:color w:val="222222"/>
          <w:highlight w:val="white"/>
        </w:rPr>
        <w:t>, v. 31, n. 134, p. 62-67, 2015. Disponível em: &lt;http://www.scielo.org.co/scielo.php?pid=S0123-59232015000100008&amp;script=sci_abstract&amp;tlng=pt&gt; Acesso em: 11 set. 2022.</w:t>
      </w:r>
    </w:p>
    <w:p w14:paraId="77FED632" w14:textId="77777777" w:rsidR="00AE4474" w:rsidRPr="00F06AA5" w:rsidRDefault="00AE4474" w:rsidP="00F06AA5">
      <w:pPr>
        <w:ind w:firstLine="700"/>
        <w:rPr>
          <w:color w:val="222222"/>
          <w:highlight w:val="white"/>
        </w:rPr>
      </w:pPr>
    </w:p>
    <w:p w14:paraId="066C2EE2" w14:textId="77777777" w:rsidR="00AE4474" w:rsidRPr="00F06AA5" w:rsidRDefault="0009163C" w:rsidP="00F06AA5">
      <w:pPr>
        <w:spacing w:before="240" w:after="240"/>
        <w:rPr>
          <w:color w:val="222222"/>
          <w:highlight w:val="white"/>
          <w:lang w:val="en-US"/>
        </w:rPr>
      </w:pPr>
      <w:r w:rsidRPr="00F06AA5">
        <w:rPr>
          <w:rFonts w:hint="cs"/>
          <w:color w:val="222222"/>
          <w:highlight w:val="white"/>
          <w:lang w:val="en-US"/>
        </w:rPr>
        <w:t xml:space="preserve">CHANDY, Rajesh K.; TELLIS, Gerard J. The incumbent's curse? Incumbency, size, and radical product innovation. </w:t>
      </w:r>
      <w:r w:rsidRPr="00F06AA5">
        <w:rPr>
          <w:rFonts w:hint="cs"/>
          <w:b/>
          <w:color w:val="222222"/>
          <w:highlight w:val="white"/>
          <w:lang w:val="en-US"/>
        </w:rPr>
        <w:t>Journal of marketing</w:t>
      </w:r>
      <w:r w:rsidRPr="00F06AA5">
        <w:rPr>
          <w:rFonts w:hint="cs"/>
          <w:color w:val="222222"/>
          <w:highlight w:val="white"/>
          <w:lang w:val="en-US"/>
        </w:rPr>
        <w:t>, v. 64, n. 3, p. 1-17, 2000. Disponível em: &lt;https://journals.sagepub.com/doi/abs/10.1509/jmkg.64.3.1.18033&gt; Acesso em: 15 set. 2022.</w:t>
      </w:r>
    </w:p>
    <w:p w14:paraId="7F4F4B2C" w14:textId="77777777" w:rsidR="00AE4474" w:rsidRPr="00F06AA5" w:rsidRDefault="0009163C" w:rsidP="00F06AA5">
      <w:pPr>
        <w:rPr>
          <w:color w:val="222222"/>
          <w:highlight w:val="white"/>
        </w:rPr>
      </w:pPr>
      <w:r w:rsidRPr="00F06AA5">
        <w:rPr>
          <w:rFonts w:hint="cs"/>
          <w:color w:val="222222"/>
          <w:highlight w:val="white"/>
          <w:lang w:val="en-US"/>
        </w:rPr>
        <w:t xml:space="preserve">CHIN, W. W. The Partial Least Squares Approach to Structural Equation Modeling. In: </w:t>
      </w:r>
      <w:r w:rsidRPr="00F06AA5">
        <w:rPr>
          <w:rFonts w:hint="cs"/>
          <w:b/>
          <w:color w:val="222222"/>
          <w:highlight w:val="white"/>
          <w:lang w:val="en-US"/>
        </w:rPr>
        <w:t>Modern Methods for Business Research</w:t>
      </w:r>
      <w:r w:rsidRPr="00F06AA5">
        <w:rPr>
          <w:rFonts w:hint="cs"/>
          <w:color w:val="222222"/>
          <w:highlight w:val="white"/>
          <w:lang w:val="en-US"/>
        </w:rPr>
        <w:t xml:space="preserve">. London: Lawrence Erlbaum Associates, 1998. p. 295–236. </w:t>
      </w:r>
      <w:r w:rsidRPr="00F06AA5">
        <w:rPr>
          <w:rFonts w:hint="cs"/>
          <w:color w:val="222222"/>
          <w:highlight w:val="white"/>
        </w:rPr>
        <w:t>Disponível em: &lt;https://tinyurl.com/42hktu36&gt; Acesso em: 05 out. 2022.</w:t>
      </w:r>
    </w:p>
    <w:p w14:paraId="2003C43B" w14:textId="77777777" w:rsidR="00AE4474" w:rsidRPr="00F06AA5" w:rsidRDefault="00AE4474" w:rsidP="00F06AA5">
      <w:pPr>
        <w:ind w:firstLine="700"/>
      </w:pPr>
    </w:p>
    <w:p w14:paraId="4B8BDEFA" w14:textId="77777777" w:rsidR="00AE4474" w:rsidRPr="00F06AA5" w:rsidRDefault="0009163C" w:rsidP="00F06AA5">
      <w:pPr>
        <w:rPr>
          <w:color w:val="222222"/>
          <w:highlight w:val="white"/>
        </w:rPr>
      </w:pPr>
      <w:r w:rsidRPr="00F06AA5">
        <w:rPr>
          <w:rFonts w:hint="cs"/>
        </w:rPr>
        <w:t xml:space="preserve">DALKIR, Kimiz. </w:t>
      </w:r>
      <w:r w:rsidRPr="00F06AA5">
        <w:rPr>
          <w:rFonts w:hint="cs"/>
          <w:lang w:val="en-US"/>
        </w:rPr>
        <w:t xml:space="preserve">The knowledge management cycle. </w:t>
      </w:r>
      <w:r w:rsidRPr="00F06AA5">
        <w:rPr>
          <w:rFonts w:hint="cs"/>
          <w:b/>
          <w:lang w:val="en-US"/>
        </w:rPr>
        <w:t>Knowledge management in theory and practice</w:t>
      </w:r>
      <w:r w:rsidRPr="00F06AA5">
        <w:rPr>
          <w:rFonts w:hint="cs"/>
          <w:lang w:val="en-US"/>
        </w:rPr>
        <w:t xml:space="preserve">. </w:t>
      </w:r>
      <w:r w:rsidRPr="00F06AA5">
        <w:rPr>
          <w:rFonts w:hint="cs"/>
        </w:rPr>
        <w:t>Oxford: Elsevier, p. 25-46, 2005. Disponível em: &lt;https://tinyurl.com/p8k2htdv&gt; Acesso em 15 set. 2022.</w:t>
      </w:r>
    </w:p>
    <w:p w14:paraId="4FF60AF7" w14:textId="77777777" w:rsidR="00AE4474" w:rsidRPr="00F06AA5" w:rsidRDefault="00AE4474" w:rsidP="00F06AA5">
      <w:pPr>
        <w:ind w:firstLine="700"/>
        <w:rPr>
          <w:color w:val="222222"/>
          <w:highlight w:val="white"/>
        </w:rPr>
      </w:pPr>
    </w:p>
    <w:p w14:paraId="2D0F8005" w14:textId="77777777" w:rsidR="00AE4474" w:rsidRPr="00F06AA5" w:rsidRDefault="0009163C" w:rsidP="00F06AA5">
      <w:r w:rsidRPr="00F06AA5">
        <w:rPr>
          <w:rFonts w:hint="cs"/>
          <w:color w:val="222222"/>
          <w:highlight w:val="white"/>
        </w:rPr>
        <w:t xml:space="preserve">DAVILA, Guillermo; VARVAKIS, Gregorio; NORTH, Klaus. Influência da Gestão Estratégica do Conhecimento na Inovação e Desempenho Organizacional. </w:t>
      </w:r>
      <w:r w:rsidRPr="00F06AA5">
        <w:rPr>
          <w:rFonts w:hint="cs"/>
          <w:b/>
          <w:color w:val="222222"/>
        </w:rPr>
        <w:t>BBR. Brazilian Business Review</w:t>
      </w:r>
      <w:r w:rsidRPr="00F06AA5">
        <w:rPr>
          <w:rFonts w:hint="cs"/>
          <w:color w:val="222222"/>
          <w:highlight w:val="white"/>
        </w:rPr>
        <w:t>, v. 16, p. 239-254, 2019. Disponível em: &lt;https://www.scielo.br/j/bbr/a/3QtHrk3CN8gCvFg78GtpxMm/abstract/?lang=pt&gt; Acesso em: 15 set. 2022.</w:t>
      </w:r>
    </w:p>
    <w:p w14:paraId="46AF14EF" w14:textId="77777777" w:rsidR="00AE4474" w:rsidRPr="00F06AA5" w:rsidRDefault="00AE4474" w:rsidP="00F06AA5">
      <w:pPr>
        <w:ind w:firstLine="700"/>
      </w:pPr>
    </w:p>
    <w:p w14:paraId="45C2FBDA" w14:textId="77777777" w:rsidR="00AE4474" w:rsidRPr="00F06AA5" w:rsidRDefault="0009163C" w:rsidP="00F06AA5">
      <w:r w:rsidRPr="00F06AA5">
        <w:rPr>
          <w:rFonts w:hint="cs"/>
          <w:color w:val="222222"/>
          <w:highlight w:val="white"/>
          <w:lang w:val="en-US"/>
        </w:rPr>
        <w:t xml:space="preserve">DE LONG, David W.; FAHEY, Liam. Diagnosing cultural barriers to knowledge management. </w:t>
      </w:r>
      <w:r w:rsidRPr="00F06AA5">
        <w:rPr>
          <w:rFonts w:hint="cs"/>
          <w:b/>
          <w:color w:val="222222"/>
        </w:rPr>
        <w:t>Academy of Management Perspectives</w:t>
      </w:r>
      <w:r w:rsidRPr="00F06AA5">
        <w:rPr>
          <w:rFonts w:hint="cs"/>
          <w:color w:val="222222"/>
          <w:highlight w:val="white"/>
        </w:rPr>
        <w:t>, v. 14, n. 4, p. 113-127, 2000. Disponível em: &lt;https://journals.aom.org/doi/abs/10.5465/ame.2000.3979820&gt; Acesso em: 10 set. 2022.</w:t>
      </w:r>
    </w:p>
    <w:p w14:paraId="6444AAAB" w14:textId="77777777" w:rsidR="00AE4474" w:rsidRPr="00F06AA5" w:rsidRDefault="00AE4474" w:rsidP="00F06AA5">
      <w:pPr>
        <w:ind w:firstLine="700"/>
      </w:pPr>
    </w:p>
    <w:p w14:paraId="39543F1C" w14:textId="77777777" w:rsidR="00AE4474" w:rsidRPr="00F06AA5" w:rsidRDefault="0009163C" w:rsidP="00F06AA5">
      <w:r w:rsidRPr="00F06AA5">
        <w:rPr>
          <w:rFonts w:hint="cs"/>
          <w:lang w:val="en-US"/>
        </w:rPr>
        <w:t xml:space="preserve">DENISON, Daniel R.; NEALE, William S. Denison Organizational Culture Survey, Denison Consulting, LLC. </w:t>
      </w:r>
      <w:r w:rsidRPr="00F06AA5">
        <w:rPr>
          <w:rFonts w:hint="cs"/>
          <w:b/>
        </w:rPr>
        <w:t>Ann Arbor, MI</w:t>
      </w:r>
      <w:r w:rsidRPr="00F06AA5">
        <w:rPr>
          <w:rFonts w:hint="cs"/>
        </w:rPr>
        <w:t>, 1999. Disponível em: &lt;https://www.tandfonline.com/doi/abs/10.1080/13594320701560820&gt; Acesso em: 17 set. 2022.</w:t>
      </w:r>
    </w:p>
    <w:p w14:paraId="7005D89B" w14:textId="77777777" w:rsidR="00AE4474" w:rsidRPr="00F06AA5" w:rsidRDefault="00AE4474" w:rsidP="00F06AA5"/>
    <w:p w14:paraId="2B539E6F" w14:textId="77777777" w:rsidR="00AE4474" w:rsidRPr="00F06AA5" w:rsidRDefault="0009163C" w:rsidP="00F06AA5">
      <w:pPr>
        <w:spacing w:before="240" w:after="240"/>
        <w:rPr>
          <w:color w:val="222222"/>
          <w:highlight w:val="white"/>
        </w:rPr>
      </w:pPr>
      <w:r w:rsidRPr="00F06AA5">
        <w:rPr>
          <w:rFonts w:hint="cs"/>
          <w:color w:val="222222"/>
          <w:highlight w:val="white"/>
        </w:rPr>
        <w:t xml:space="preserve">DE OSLO, OCDE Manual. Diretrizes para coleta e interpretação de dados sobre inovação. </w:t>
      </w:r>
      <w:r w:rsidRPr="00F06AA5">
        <w:rPr>
          <w:rFonts w:hint="cs"/>
          <w:b/>
          <w:color w:val="222222"/>
          <w:highlight w:val="white"/>
        </w:rPr>
        <w:t>Organização para a Cooperação e Desenvolvimento Econômico</w:t>
      </w:r>
      <w:r w:rsidRPr="00F06AA5">
        <w:rPr>
          <w:rFonts w:hint="cs"/>
          <w:color w:val="222222"/>
          <w:highlight w:val="white"/>
        </w:rPr>
        <w:t>, 2005. Disponível em: &lt;https://www.oecd.org/science/inno/2367614.pdf&gt; Acesso em: 16 set. 2022.</w:t>
      </w:r>
    </w:p>
    <w:p w14:paraId="41F1BFFF" w14:textId="77777777" w:rsidR="00AE4474" w:rsidRPr="00F06AA5" w:rsidRDefault="0009163C" w:rsidP="00F06AA5">
      <w:pPr>
        <w:spacing w:before="240" w:after="240"/>
        <w:rPr>
          <w:color w:val="222222"/>
          <w:highlight w:val="white"/>
        </w:rPr>
      </w:pPr>
      <w:r w:rsidRPr="00F06AA5">
        <w:rPr>
          <w:rFonts w:hint="cs"/>
          <w:color w:val="222222"/>
          <w:highlight w:val="white"/>
          <w:lang w:val="en-US"/>
        </w:rPr>
        <w:t xml:space="preserve">DEWAR, Robert D.; DUTTON, Jane E. The adoption of radical and incremental innovations: An empirical analysis. </w:t>
      </w:r>
      <w:r w:rsidRPr="00F06AA5">
        <w:rPr>
          <w:rFonts w:hint="cs"/>
          <w:b/>
          <w:color w:val="222222"/>
          <w:highlight w:val="white"/>
        </w:rPr>
        <w:t>Management science</w:t>
      </w:r>
      <w:r w:rsidRPr="00F06AA5">
        <w:rPr>
          <w:rFonts w:hint="cs"/>
          <w:color w:val="222222"/>
          <w:highlight w:val="white"/>
        </w:rPr>
        <w:t>, v. 32, n. 11, p. 1422-1433, 1986. Disponível em: &lt;https://pubsonline.informs.org/doi/abs/10.1287/mnsc.32.11.1422&gt; Acesso em: 13 set. 2022.</w:t>
      </w:r>
    </w:p>
    <w:p w14:paraId="725F71E6" w14:textId="77777777" w:rsidR="00AE4474" w:rsidRPr="00F06AA5" w:rsidRDefault="0009163C" w:rsidP="00F06AA5">
      <w:pPr>
        <w:rPr>
          <w:color w:val="222222"/>
          <w:highlight w:val="white"/>
          <w:lang w:val="en-US"/>
        </w:rPr>
      </w:pPr>
      <w:r w:rsidRPr="00F06AA5">
        <w:rPr>
          <w:rFonts w:hint="cs"/>
          <w:color w:val="222222"/>
          <w:highlight w:val="white"/>
          <w:lang w:val="en-US"/>
        </w:rPr>
        <w:t xml:space="preserve">DOBNI, C. Brooke. Measuring innovation culture in organizations: The development of a generalized innovation culture construct using exploratory factor analysis. </w:t>
      </w:r>
      <w:r w:rsidRPr="00F06AA5">
        <w:rPr>
          <w:rFonts w:hint="cs"/>
          <w:b/>
          <w:color w:val="222222"/>
          <w:highlight w:val="white"/>
          <w:lang w:val="en-US"/>
        </w:rPr>
        <w:t>European journal of innovation management</w:t>
      </w:r>
      <w:r w:rsidRPr="00F06AA5">
        <w:rPr>
          <w:rFonts w:hint="cs"/>
          <w:color w:val="222222"/>
          <w:highlight w:val="white"/>
          <w:lang w:val="en-US"/>
        </w:rPr>
        <w:t>, 2008. Disponível em: &lt;https://www.emerald.com/insight/content/doi/10.1108/14601060810911156/full/html&gt; Acesso em: 10 set. 2022.</w:t>
      </w:r>
    </w:p>
    <w:p w14:paraId="52A183B5" w14:textId="77777777" w:rsidR="00AE4474" w:rsidRPr="00F06AA5" w:rsidRDefault="00AE4474" w:rsidP="00F06AA5">
      <w:pPr>
        <w:ind w:firstLine="700"/>
        <w:rPr>
          <w:color w:val="222222"/>
          <w:highlight w:val="white"/>
          <w:lang w:val="en-US"/>
        </w:rPr>
      </w:pPr>
    </w:p>
    <w:p w14:paraId="19469A09" w14:textId="77777777" w:rsidR="00AE4474" w:rsidRPr="00F06AA5" w:rsidRDefault="0009163C" w:rsidP="00F06AA5">
      <w:pPr>
        <w:rPr>
          <w:color w:val="222222"/>
          <w:highlight w:val="white"/>
        </w:rPr>
      </w:pPr>
      <w:r w:rsidRPr="00F06AA5">
        <w:rPr>
          <w:rFonts w:hint="cs"/>
          <w:color w:val="222222"/>
          <w:highlight w:val="white"/>
        </w:rPr>
        <w:t xml:space="preserve">DRUCKER, Peter Ferdinand. </w:t>
      </w:r>
      <w:r w:rsidRPr="00F06AA5">
        <w:rPr>
          <w:rFonts w:hint="cs"/>
          <w:b/>
          <w:color w:val="222222"/>
        </w:rPr>
        <w:t>Melhor de Peter Drucker: a administração, O–Exame</w:t>
      </w:r>
      <w:r w:rsidRPr="00F06AA5">
        <w:rPr>
          <w:rFonts w:hint="cs"/>
          <w:color w:val="222222"/>
          <w:highlight w:val="white"/>
        </w:rPr>
        <w:t>. NBL Editora, 2001.</w:t>
      </w:r>
    </w:p>
    <w:p w14:paraId="44901898" w14:textId="77777777" w:rsidR="00AE4474" w:rsidRPr="00F06AA5" w:rsidRDefault="00AE4474" w:rsidP="00F06AA5">
      <w:pPr>
        <w:ind w:firstLine="700"/>
        <w:rPr>
          <w:color w:val="222222"/>
          <w:highlight w:val="white"/>
        </w:rPr>
      </w:pPr>
    </w:p>
    <w:p w14:paraId="670C6A70" w14:textId="77777777" w:rsidR="00AE4474" w:rsidRPr="00F06AA5" w:rsidRDefault="0009163C" w:rsidP="00F06AA5">
      <w:r w:rsidRPr="00F06AA5">
        <w:rPr>
          <w:rFonts w:hint="cs"/>
        </w:rPr>
        <w:t xml:space="preserve">FESTA, M. P.; FILHO, M. A. G. Perfil Intraempreendedor: um estudo sobre o perfil profissional encontrado em organização pública do setor bancário brasileiro. </w:t>
      </w:r>
      <w:r w:rsidRPr="00F06AA5">
        <w:rPr>
          <w:rFonts w:hint="cs"/>
          <w:b/>
        </w:rPr>
        <w:t>Cadernos UniFOA</w:t>
      </w:r>
      <w:r w:rsidRPr="00F06AA5">
        <w:rPr>
          <w:rFonts w:hint="cs"/>
        </w:rPr>
        <w:t>, Volta Redonda, v. 8, n. 21, p. 53-62, abr. 2013. Disponível em: &lt;https://revistas.unifoa.edu.br/cadernos/article/view/27&gt; Acesso em: 12 set. 2022.</w:t>
      </w:r>
    </w:p>
    <w:p w14:paraId="625C481E" w14:textId="77777777" w:rsidR="00AE4474" w:rsidRPr="00F06AA5" w:rsidRDefault="00AE4474" w:rsidP="00F06AA5">
      <w:pPr>
        <w:ind w:firstLine="700"/>
      </w:pPr>
    </w:p>
    <w:p w14:paraId="0947834A" w14:textId="77777777" w:rsidR="00AE4474" w:rsidRPr="00F06AA5" w:rsidRDefault="0009163C" w:rsidP="00F06AA5">
      <w:pPr>
        <w:rPr>
          <w:lang w:val="en-US"/>
        </w:rPr>
      </w:pPr>
      <w:r w:rsidRPr="00F06AA5">
        <w:rPr>
          <w:rFonts w:hint="cs"/>
          <w:lang w:val="en-US"/>
        </w:rPr>
        <w:t xml:space="preserve">FIRESTONE, J. M.; McELROY, M. W. </w:t>
      </w:r>
      <w:r w:rsidRPr="00AB22A1">
        <w:rPr>
          <w:rFonts w:hint="cs"/>
          <w:b/>
          <w:bCs/>
          <w:lang w:val="en-US"/>
        </w:rPr>
        <w:t>Key issues in the new knowledge management.</w:t>
      </w:r>
      <w:r w:rsidRPr="00F06AA5">
        <w:rPr>
          <w:rFonts w:hint="cs"/>
          <w:lang w:val="en-US"/>
        </w:rPr>
        <w:t xml:space="preserve"> Burlington, MA: KMCI Press/Butterworth Heinemann, 2003. Disponível em: &lt;https://www.emerald.com/insight/content/doi/10.1108/09696470410521628/full/html&gt; Acesso em: 12 set. 2022.</w:t>
      </w:r>
    </w:p>
    <w:p w14:paraId="17845FF0" w14:textId="77777777" w:rsidR="00AE4474" w:rsidRPr="00F06AA5" w:rsidRDefault="00AE4474" w:rsidP="00F06AA5">
      <w:pPr>
        <w:ind w:firstLine="700"/>
        <w:rPr>
          <w:lang w:val="en-US"/>
        </w:rPr>
      </w:pPr>
    </w:p>
    <w:p w14:paraId="4C613A8D" w14:textId="77777777" w:rsidR="00AE4474" w:rsidRPr="00F06AA5" w:rsidRDefault="0009163C" w:rsidP="00F06AA5">
      <w:pPr>
        <w:rPr>
          <w:lang w:val="en-US"/>
        </w:rPr>
      </w:pPr>
      <w:r w:rsidRPr="00F06AA5">
        <w:rPr>
          <w:rFonts w:hint="cs"/>
          <w:lang w:val="en-US"/>
        </w:rPr>
        <w:t xml:space="preserve">FORNELL, C.; LARCKER, D. F. Evaluating Structural Equation Models with Unobservable Variables and Measurement Error. </w:t>
      </w:r>
      <w:r w:rsidRPr="00F06AA5">
        <w:rPr>
          <w:rFonts w:hint="cs"/>
          <w:b/>
          <w:lang w:val="en-US"/>
        </w:rPr>
        <w:t>Journal of Marketing Research</w:t>
      </w:r>
      <w:r w:rsidRPr="00F06AA5">
        <w:rPr>
          <w:rFonts w:hint="cs"/>
          <w:lang w:val="en-US"/>
        </w:rPr>
        <w:t>, v. 18, n. 1, p. 39, fev. 1981. Disponível em: &lt;https://journals.sagepub.com/doi/abs/10.1177/002224378101800104&gt; Acesso em: 13 out. 2022.</w:t>
      </w:r>
    </w:p>
    <w:p w14:paraId="49100E2F" w14:textId="77777777" w:rsidR="00AE4474" w:rsidRPr="00F06AA5" w:rsidRDefault="00AE4474" w:rsidP="00F06AA5">
      <w:pPr>
        <w:ind w:firstLine="700"/>
        <w:rPr>
          <w:lang w:val="en-US"/>
        </w:rPr>
      </w:pPr>
    </w:p>
    <w:p w14:paraId="07FD0E8C" w14:textId="77777777" w:rsidR="00AE4474" w:rsidRPr="00F06AA5" w:rsidRDefault="0009163C" w:rsidP="00F06AA5">
      <w:pPr>
        <w:rPr>
          <w:lang w:val="en-US"/>
        </w:rPr>
      </w:pPr>
      <w:r w:rsidRPr="00F06AA5">
        <w:rPr>
          <w:rFonts w:hint="cs"/>
          <w:lang w:val="en-US"/>
        </w:rPr>
        <w:t xml:space="preserve">FOSS, Nicolai J.; PEDERSEN, Torben. Transferring knowledge in MNCs: The role of sources of subsidiary knowledge and organizational context. </w:t>
      </w:r>
      <w:r w:rsidRPr="00F06AA5">
        <w:rPr>
          <w:rFonts w:hint="cs"/>
          <w:b/>
          <w:lang w:val="en-US"/>
        </w:rPr>
        <w:t>Journal of International Management</w:t>
      </w:r>
      <w:r w:rsidRPr="00F06AA5">
        <w:rPr>
          <w:rFonts w:hint="cs"/>
          <w:lang w:val="en-US"/>
        </w:rPr>
        <w:t>, v. 8, n. 1, p. 49-67, 2002. Disponível em: &lt;https://www.sciencedirect.com/science/article/pii/S1075425301000540&gt; Acesso em: 13 out. 2022.</w:t>
      </w:r>
    </w:p>
    <w:p w14:paraId="1223D2CD" w14:textId="77777777" w:rsidR="00AE4474" w:rsidRPr="00F06AA5" w:rsidRDefault="00AE4474" w:rsidP="00F06AA5">
      <w:pPr>
        <w:rPr>
          <w:lang w:val="en-US"/>
        </w:rPr>
      </w:pPr>
    </w:p>
    <w:p w14:paraId="035AAFF5" w14:textId="77777777" w:rsidR="00AE4474" w:rsidRPr="00F06AA5" w:rsidRDefault="0009163C" w:rsidP="00F06AA5">
      <w:pPr>
        <w:rPr>
          <w:color w:val="222222"/>
          <w:highlight w:val="white"/>
          <w:lang w:val="en-US"/>
        </w:rPr>
      </w:pPr>
      <w:r w:rsidRPr="00F06AA5">
        <w:rPr>
          <w:rFonts w:hint="cs"/>
          <w:color w:val="222222"/>
          <w:highlight w:val="white"/>
          <w:lang w:val="en-US"/>
        </w:rPr>
        <w:t xml:space="preserve">GLOET, Marianne; TERZIOVSKI, Milé. Exploring the relationship between knowledge management practices and innovation performance. </w:t>
      </w:r>
      <w:r w:rsidRPr="00F06AA5">
        <w:rPr>
          <w:rFonts w:hint="cs"/>
          <w:b/>
          <w:color w:val="222222"/>
          <w:highlight w:val="white"/>
          <w:lang w:val="en-US"/>
        </w:rPr>
        <w:t>Journal of manufacturing technology management</w:t>
      </w:r>
      <w:r w:rsidRPr="00F06AA5">
        <w:rPr>
          <w:rFonts w:hint="cs"/>
          <w:color w:val="222222"/>
          <w:highlight w:val="white"/>
          <w:lang w:val="en-US"/>
        </w:rPr>
        <w:t>, 2004. Disponível em: &lt;https://www.emerald.com/insight/content/doi/10.1108/17410380410540390/full/html&gt; Acesso em: 15 set. 2022.</w:t>
      </w:r>
    </w:p>
    <w:p w14:paraId="491D074C" w14:textId="77777777" w:rsidR="00AE4474" w:rsidRPr="00F06AA5" w:rsidRDefault="00AE4474" w:rsidP="00F06AA5">
      <w:pPr>
        <w:ind w:firstLine="700"/>
        <w:rPr>
          <w:color w:val="222222"/>
          <w:highlight w:val="white"/>
          <w:lang w:val="en-US"/>
        </w:rPr>
      </w:pPr>
    </w:p>
    <w:p w14:paraId="79ADB869" w14:textId="103D545E" w:rsidR="00AE4474" w:rsidRPr="00F06AA5" w:rsidRDefault="0009163C" w:rsidP="00F06AA5">
      <w:pPr>
        <w:rPr>
          <w:color w:val="222222"/>
          <w:highlight w:val="white"/>
        </w:rPr>
      </w:pPr>
      <w:r w:rsidRPr="00F06AA5">
        <w:rPr>
          <w:rFonts w:hint="cs"/>
          <w:color w:val="222222"/>
          <w:highlight w:val="white"/>
          <w:lang w:val="en-US"/>
        </w:rPr>
        <w:t xml:space="preserve">HAIR, J. F. </w:t>
      </w:r>
      <w:r w:rsidR="000356FF" w:rsidRPr="000356FF">
        <w:rPr>
          <w:i/>
          <w:iCs/>
          <w:lang w:val="en-US"/>
        </w:rPr>
        <w:t>et al</w:t>
      </w:r>
      <w:r w:rsidR="000356FF" w:rsidRPr="000356FF">
        <w:rPr>
          <w:lang w:val="en-US"/>
        </w:rPr>
        <w:t>.</w:t>
      </w:r>
      <w:r w:rsidR="00671BCA">
        <w:rPr>
          <w:color w:val="222222"/>
          <w:highlight w:val="white"/>
          <w:lang w:val="en-US"/>
        </w:rPr>
        <w:t xml:space="preserve"> </w:t>
      </w:r>
      <w:r w:rsidRPr="00F06AA5">
        <w:rPr>
          <w:rFonts w:hint="cs"/>
          <w:color w:val="222222"/>
          <w:highlight w:val="white"/>
          <w:lang w:val="en-US"/>
        </w:rPr>
        <w:t xml:space="preserve">An assessment of the use of partial least squares structural equation modeling in marketing research. </w:t>
      </w:r>
      <w:r w:rsidRPr="00F06AA5">
        <w:rPr>
          <w:rFonts w:hint="cs"/>
          <w:b/>
          <w:color w:val="222222"/>
          <w:highlight w:val="white"/>
          <w:lang w:val="en-US"/>
        </w:rPr>
        <w:t>Journal of the Academy of Marketing Science</w:t>
      </w:r>
      <w:r w:rsidRPr="00F06AA5">
        <w:rPr>
          <w:rFonts w:hint="cs"/>
          <w:color w:val="222222"/>
          <w:highlight w:val="white"/>
          <w:lang w:val="en-US"/>
        </w:rPr>
        <w:t xml:space="preserve">, v. 40, n. 3, p. 414–433, 2012. </w:t>
      </w:r>
      <w:r w:rsidRPr="00F06AA5">
        <w:rPr>
          <w:rFonts w:hint="cs"/>
          <w:color w:val="222222"/>
          <w:highlight w:val="white"/>
        </w:rPr>
        <w:t>Disponível em: &lt;https://link.springer.com/article/10.1007/s11747-011-0261-6&gt; Acesso em: 12 out. 2022.</w:t>
      </w:r>
    </w:p>
    <w:p w14:paraId="18889121" w14:textId="77777777" w:rsidR="00AE4474" w:rsidRPr="00F06AA5" w:rsidRDefault="00AE4474" w:rsidP="00F06AA5">
      <w:pPr>
        <w:ind w:firstLine="700"/>
        <w:rPr>
          <w:color w:val="222222"/>
          <w:highlight w:val="white"/>
        </w:rPr>
      </w:pPr>
    </w:p>
    <w:p w14:paraId="4A345191" w14:textId="1BDA6574" w:rsidR="00AE4474" w:rsidRPr="00F06AA5" w:rsidRDefault="0009163C" w:rsidP="00F06AA5">
      <w:pPr>
        <w:rPr>
          <w:color w:val="222222"/>
          <w:highlight w:val="white"/>
          <w:lang w:val="en-US"/>
        </w:rPr>
      </w:pPr>
      <w:r w:rsidRPr="00F06AA5">
        <w:rPr>
          <w:rFonts w:hint="cs"/>
          <w:color w:val="222222"/>
          <w:highlight w:val="white"/>
          <w:lang w:val="en-US"/>
        </w:rPr>
        <w:t xml:space="preserve">HAIR, J. F. </w:t>
      </w:r>
      <w:r w:rsidR="000356FF" w:rsidRPr="000356FF">
        <w:rPr>
          <w:i/>
          <w:iCs/>
          <w:lang w:val="en-US"/>
        </w:rPr>
        <w:t>et al</w:t>
      </w:r>
      <w:r w:rsidR="000356FF" w:rsidRPr="000356FF">
        <w:rPr>
          <w:lang w:val="en-US"/>
        </w:rPr>
        <w:t>.</w:t>
      </w:r>
      <w:r w:rsidRPr="00F06AA5">
        <w:rPr>
          <w:rFonts w:hint="cs"/>
          <w:color w:val="222222"/>
          <w:highlight w:val="white"/>
          <w:lang w:val="en-US"/>
        </w:rPr>
        <w:t xml:space="preserve"> </w:t>
      </w:r>
      <w:r w:rsidRPr="00F06AA5">
        <w:rPr>
          <w:rFonts w:hint="cs"/>
          <w:b/>
          <w:color w:val="222222"/>
          <w:highlight w:val="white"/>
          <w:lang w:val="en-US"/>
        </w:rPr>
        <w:t>Partial Least Squares Structural Equation Modeling (PLS-SEM) Using R</w:t>
      </w:r>
      <w:r w:rsidRPr="00F06AA5">
        <w:rPr>
          <w:rFonts w:hint="cs"/>
          <w:color w:val="222222"/>
          <w:highlight w:val="white"/>
          <w:lang w:val="en-US"/>
        </w:rPr>
        <w:t xml:space="preserve">. Cham: Springer International Publishing, 2021. </w:t>
      </w:r>
    </w:p>
    <w:p w14:paraId="5429F274" w14:textId="77777777" w:rsidR="00AE4474" w:rsidRPr="00F06AA5" w:rsidRDefault="00AE4474" w:rsidP="00F06AA5">
      <w:pPr>
        <w:rPr>
          <w:color w:val="222222"/>
          <w:highlight w:val="white"/>
          <w:lang w:val="en-US"/>
        </w:rPr>
      </w:pPr>
    </w:p>
    <w:p w14:paraId="6847309E" w14:textId="77777777" w:rsidR="00AE4474" w:rsidRPr="00F06AA5" w:rsidRDefault="0009163C" w:rsidP="00F06AA5">
      <w:pPr>
        <w:rPr>
          <w:color w:val="222222"/>
          <w:highlight w:val="white"/>
          <w:lang w:val="en-US"/>
        </w:rPr>
      </w:pPr>
      <w:r w:rsidRPr="00F06AA5">
        <w:rPr>
          <w:rFonts w:hint="cs"/>
          <w:color w:val="222222"/>
          <w:highlight w:val="white"/>
          <w:lang w:val="en-US"/>
        </w:rPr>
        <w:t xml:space="preserve">HAIR, J. F.; RINGLE, C. M.; SARSTEDT, M. PLS-SEM: Indeed a silver bullet. </w:t>
      </w:r>
      <w:r w:rsidRPr="00F06AA5">
        <w:rPr>
          <w:rFonts w:hint="cs"/>
          <w:b/>
          <w:color w:val="222222"/>
          <w:highlight w:val="white"/>
          <w:lang w:val="en-US"/>
        </w:rPr>
        <w:t>Journal of Marketing Theory and Practice</w:t>
      </w:r>
      <w:r w:rsidRPr="00F06AA5">
        <w:rPr>
          <w:rFonts w:hint="cs"/>
          <w:color w:val="222222"/>
          <w:highlight w:val="white"/>
          <w:lang w:val="en-US"/>
        </w:rPr>
        <w:t>, v. 19, n. 2, p. 139–152, 2011. Disponível em: &lt;https://www.tandfonline.com/doi/abs/10.2753/MTP1069-6679190202&gt; Acesso em: 15 out. 2022.</w:t>
      </w:r>
    </w:p>
    <w:p w14:paraId="0E210D7F" w14:textId="77777777" w:rsidR="00AE4474" w:rsidRPr="00F06AA5" w:rsidRDefault="00AE4474" w:rsidP="00F06AA5">
      <w:pPr>
        <w:rPr>
          <w:color w:val="222222"/>
          <w:highlight w:val="white"/>
          <w:lang w:val="en-US"/>
        </w:rPr>
      </w:pPr>
    </w:p>
    <w:p w14:paraId="250F6A6D" w14:textId="77777777" w:rsidR="00AE4474" w:rsidRPr="00F06AA5" w:rsidRDefault="0009163C" w:rsidP="00F06AA5">
      <w:pPr>
        <w:rPr>
          <w:color w:val="222222"/>
          <w:highlight w:val="white"/>
        </w:rPr>
      </w:pPr>
      <w:r w:rsidRPr="00F06AA5">
        <w:rPr>
          <w:rFonts w:hint="cs"/>
          <w:color w:val="222222"/>
          <w:highlight w:val="white"/>
          <w:lang w:val="en-US"/>
        </w:rPr>
        <w:t xml:space="preserve">HENSELER, J.; RINGLE, C. M.; SARSTEDT, M. A new criterion for assessing discriminant validity in variance-based structural equation modeling. </w:t>
      </w:r>
      <w:r w:rsidRPr="00F06AA5">
        <w:rPr>
          <w:rFonts w:hint="cs"/>
          <w:b/>
          <w:color w:val="222222"/>
          <w:highlight w:val="white"/>
          <w:lang w:val="en-US"/>
        </w:rPr>
        <w:t>Journal of the Academy of Marketing Science</w:t>
      </w:r>
      <w:r w:rsidRPr="00F06AA5">
        <w:rPr>
          <w:rFonts w:hint="cs"/>
          <w:color w:val="222222"/>
          <w:highlight w:val="white"/>
          <w:lang w:val="en-US"/>
        </w:rPr>
        <w:t xml:space="preserve">, v. 43, n. 1, p. 115–135, 2015. </w:t>
      </w:r>
      <w:r w:rsidRPr="00F06AA5">
        <w:rPr>
          <w:rFonts w:hint="cs"/>
          <w:color w:val="222222"/>
          <w:highlight w:val="white"/>
        </w:rPr>
        <w:t>Disponível em: &lt;https://link.springer.com/article/10.1007/s11747-014-0403-8&gt; Acesso em: 15 set. 2022.</w:t>
      </w:r>
    </w:p>
    <w:p w14:paraId="5B728E4B" w14:textId="77777777" w:rsidR="00AE4474" w:rsidRPr="00F06AA5" w:rsidRDefault="00AE4474" w:rsidP="00F06AA5">
      <w:pPr>
        <w:rPr>
          <w:color w:val="222222"/>
          <w:highlight w:val="white"/>
        </w:rPr>
      </w:pPr>
    </w:p>
    <w:p w14:paraId="54C9C403" w14:textId="77777777" w:rsidR="00AE4474" w:rsidRPr="00F06AA5" w:rsidRDefault="0009163C" w:rsidP="00F06AA5">
      <w:pPr>
        <w:rPr>
          <w:lang w:val="en-US"/>
        </w:rPr>
      </w:pPr>
      <w:r w:rsidRPr="00F06AA5">
        <w:rPr>
          <w:rFonts w:hint="cs"/>
          <w:lang w:val="en-US"/>
        </w:rPr>
        <w:t xml:space="preserve">HINDS, Pamela J.; PATTERSON, Michael; PFEFFER, Jeffrey. Bothered by abstraction: The effect of expertise on knowledge transfer and subsequent novice performance. </w:t>
      </w:r>
      <w:r w:rsidRPr="00F06AA5">
        <w:rPr>
          <w:rFonts w:hint="cs"/>
          <w:b/>
          <w:lang w:val="en-US"/>
        </w:rPr>
        <w:t>Journal of applied psychology</w:t>
      </w:r>
      <w:r w:rsidRPr="00F06AA5">
        <w:rPr>
          <w:rFonts w:hint="cs"/>
          <w:lang w:val="en-US"/>
        </w:rPr>
        <w:t>, v. 86, n. 6, p. 1232, 2001. Disponível em: &lt;https://psycnet.apa.org/record/2001-05650-015&gt; Acesso em: 12 set. 2022.</w:t>
      </w:r>
    </w:p>
    <w:p w14:paraId="5B718F17" w14:textId="77777777" w:rsidR="00AE4474" w:rsidRPr="00F06AA5" w:rsidRDefault="00AE4474" w:rsidP="00F06AA5">
      <w:pPr>
        <w:ind w:firstLine="700"/>
        <w:rPr>
          <w:lang w:val="en-US"/>
        </w:rPr>
      </w:pPr>
    </w:p>
    <w:p w14:paraId="2E8B43B1" w14:textId="77777777" w:rsidR="00AE4474" w:rsidRPr="00F06AA5" w:rsidRDefault="0009163C" w:rsidP="00F06AA5">
      <w:pPr>
        <w:rPr>
          <w:lang w:val="en-US"/>
        </w:rPr>
      </w:pPr>
      <w:r w:rsidRPr="00F06AA5">
        <w:rPr>
          <w:rFonts w:hint="cs"/>
          <w:lang w:val="en-US"/>
        </w:rPr>
        <w:t xml:space="preserve">HOFSTEDE, Geert. </w:t>
      </w:r>
      <w:r w:rsidRPr="00F06AA5">
        <w:rPr>
          <w:rFonts w:hint="cs"/>
          <w:b/>
          <w:lang w:val="en-US"/>
        </w:rPr>
        <w:t xml:space="preserve">Culture's consequences: Comparing values, behaviors, institutions and organizations across nations. </w:t>
      </w:r>
      <w:r w:rsidRPr="00F06AA5">
        <w:rPr>
          <w:rFonts w:hint="cs"/>
          <w:lang w:val="en-US"/>
        </w:rPr>
        <w:t>Sage publications, 2001.</w:t>
      </w:r>
    </w:p>
    <w:p w14:paraId="2FB0AB14" w14:textId="77777777" w:rsidR="00AE4474" w:rsidRPr="00F06AA5" w:rsidRDefault="00AE4474" w:rsidP="00F06AA5">
      <w:pPr>
        <w:rPr>
          <w:lang w:val="en-US"/>
        </w:rPr>
      </w:pPr>
    </w:p>
    <w:p w14:paraId="279FE693" w14:textId="2472DBAC" w:rsidR="00AE4474" w:rsidRPr="00F06AA5" w:rsidRDefault="0009163C" w:rsidP="00F06AA5">
      <w:pPr>
        <w:rPr>
          <w:lang w:val="en-US"/>
        </w:rPr>
      </w:pPr>
      <w:r w:rsidRPr="00F06AA5">
        <w:rPr>
          <w:rFonts w:hint="cs"/>
          <w:lang w:val="en-US"/>
        </w:rPr>
        <w:t xml:space="preserve">HOOFF, Bart van den </w:t>
      </w:r>
      <w:r w:rsidR="000356FF" w:rsidRPr="000356FF">
        <w:rPr>
          <w:i/>
          <w:iCs/>
          <w:lang w:val="en-US"/>
        </w:rPr>
        <w:t>et al</w:t>
      </w:r>
      <w:r w:rsidR="000356FF" w:rsidRPr="000356FF">
        <w:rPr>
          <w:lang w:val="en-US"/>
        </w:rPr>
        <w:t>.</w:t>
      </w:r>
      <w:r w:rsidRPr="00F06AA5">
        <w:rPr>
          <w:rFonts w:hint="cs"/>
          <w:lang w:val="en-US"/>
        </w:rPr>
        <w:t xml:space="preserve"> Knowledge sharing in knowledge communities. In: </w:t>
      </w:r>
      <w:r w:rsidRPr="00F06AA5">
        <w:rPr>
          <w:rFonts w:hint="cs"/>
          <w:b/>
          <w:lang w:val="en-US"/>
        </w:rPr>
        <w:t>Communities and technologies</w:t>
      </w:r>
      <w:r w:rsidRPr="00F06AA5">
        <w:rPr>
          <w:rFonts w:hint="cs"/>
          <w:lang w:val="en-US"/>
        </w:rPr>
        <w:t>. Springer, Dordrecht, 2003. p. 119-141. Disponível em: &lt;https://link.springer.com/chapter/10.1007/978-94-017-0115-0_7&gt; Acesso em: 13 set. 2022.</w:t>
      </w:r>
    </w:p>
    <w:p w14:paraId="3C5D53BE" w14:textId="77777777" w:rsidR="00AE4474" w:rsidRPr="00F06AA5" w:rsidRDefault="00AE4474" w:rsidP="00F06AA5">
      <w:pPr>
        <w:rPr>
          <w:color w:val="222222"/>
          <w:highlight w:val="white"/>
          <w:lang w:val="en-US"/>
        </w:rPr>
      </w:pPr>
    </w:p>
    <w:p w14:paraId="63627EA8" w14:textId="77777777" w:rsidR="00AE4474" w:rsidRPr="00F06AA5" w:rsidRDefault="0009163C" w:rsidP="00F06AA5">
      <w:pPr>
        <w:rPr>
          <w:color w:val="222222"/>
          <w:highlight w:val="white"/>
          <w:lang w:val="en-US"/>
        </w:rPr>
      </w:pPr>
      <w:r w:rsidRPr="00F06AA5">
        <w:rPr>
          <w:rFonts w:hint="cs"/>
          <w:color w:val="222222"/>
          <w:highlight w:val="white"/>
          <w:lang w:val="en-US"/>
        </w:rPr>
        <w:t xml:space="preserve">JAMROG, Jay J.; OVERHOLT, Miles H. Building a strategic HR function: Continuing the evolution. </w:t>
      </w:r>
      <w:r w:rsidRPr="00F06AA5">
        <w:rPr>
          <w:rFonts w:hint="cs"/>
          <w:b/>
          <w:color w:val="222222"/>
          <w:highlight w:val="white"/>
          <w:lang w:val="en-US"/>
        </w:rPr>
        <w:t>Human resource planning</w:t>
      </w:r>
      <w:r w:rsidRPr="00F06AA5">
        <w:rPr>
          <w:rFonts w:hint="cs"/>
          <w:color w:val="222222"/>
          <w:highlight w:val="white"/>
          <w:lang w:val="en-US"/>
        </w:rPr>
        <w:t>, v. 27, n. 1, 2004. Disponível em: &lt;https://tinyurl.com/4xvfhkyu&gt; Acesso em: 20 set. 2022.</w:t>
      </w:r>
    </w:p>
    <w:p w14:paraId="54A1DCAE" w14:textId="77777777" w:rsidR="00AE4474" w:rsidRPr="00F06AA5" w:rsidRDefault="00AE4474" w:rsidP="00F06AA5">
      <w:pPr>
        <w:ind w:firstLine="700"/>
        <w:rPr>
          <w:lang w:val="en-US"/>
        </w:rPr>
      </w:pPr>
    </w:p>
    <w:p w14:paraId="609BDD65" w14:textId="77777777" w:rsidR="00AE4474" w:rsidRPr="00F06AA5" w:rsidRDefault="0009163C" w:rsidP="00F06AA5">
      <w:pPr>
        <w:rPr>
          <w:color w:val="222222"/>
          <w:highlight w:val="white"/>
        </w:rPr>
      </w:pPr>
      <w:r w:rsidRPr="00F06AA5">
        <w:rPr>
          <w:rFonts w:hint="cs"/>
          <w:color w:val="222222"/>
          <w:highlight w:val="white"/>
          <w:lang w:val="en-US"/>
        </w:rPr>
        <w:t xml:space="preserve">JARUZELSKI, Barry; KATZENBACH, Jon. Building a culture that energizes innovation: creating an innovation culture is notoriously difficult. Here are some fresh insights and a roadmap for tackling the culture conundrum. </w:t>
      </w:r>
      <w:r w:rsidRPr="00F06AA5">
        <w:rPr>
          <w:rFonts w:hint="cs"/>
          <w:b/>
          <w:color w:val="222222"/>
          <w:highlight w:val="white"/>
        </w:rPr>
        <w:t>Financial Executive</w:t>
      </w:r>
      <w:r w:rsidRPr="00F06AA5">
        <w:rPr>
          <w:rFonts w:hint="cs"/>
          <w:color w:val="222222"/>
          <w:highlight w:val="white"/>
        </w:rPr>
        <w:t>, v. 28, n. 2, p. 32-36, 2012. Disponível em: &lt;https://tinyurl.com/ms7dfvcb&gt; Acesso em: 11 set. 2022.</w:t>
      </w:r>
    </w:p>
    <w:p w14:paraId="568951E4" w14:textId="77777777" w:rsidR="00AE4474" w:rsidRPr="00F06AA5" w:rsidRDefault="0009163C" w:rsidP="00F06AA5">
      <w:pPr>
        <w:spacing w:before="240" w:after="240"/>
        <w:rPr>
          <w:color w:val="222222"/>
          <w:highlight w:val="white"/>
        </w:rPr>
      </w:pPr>
      <w:r w:rsidRPr="00F06AA5">
        <w:rPr>
          <w:rFonts w:hint="cs"/>
          <w:color w:val="222222"/>
          <w:highlight w:val="white"/>
          <w:lang w:val="en-US"/>
        </w:rPr>
        <w:t xml:space="preserve">KOCH, Per; HAUKNES, Johan. </w:t>
      </w:r>
      <w:r w:rsidRPr="00AB22A1">
        <w:rPr>
          <w:rFonts w:hint="cs"/>
          <w:b/>
          <w:bCs/>
          <w:color w:val="222222"/>
          <w:highlight w:val="white"/>
          <w:lang w:val="en-US"/>
        </w:rPr>
        <w:t>On innovation in the public sector–today and beyond.</w:t>
      </w:r>
      <w:r w:rsidRPr="00F06AA5">
        <w:rPr>
          <w:rFonts w:hint="cs"/>
          <w:color w:val="222222"/>
          <w:highlight w:val="white"/>
          <w:lang w:val="en-US"/>
        </w:rPr>
        <w:t xml:space="preserve"> </w:t>
      </w:r>
      <w:r w:rsidRPr="00F06AA5">
        <w:rPr>
          <w:rFonts w:hint="cs"/>
          <w:color w:val="222222"/>
          <w:highlight w:val="white"/>
        </w:rPr>
        <w:t>2005. Disponível em: &lt;https://tinyurl.com/3annasp6&gt; Acesso em: 11 set. 2022.</w:t>
      </w:r>
    </w:p>
    <w:p w14:paraId="6D178EBD" w14:textId="77777777" w:rsidR="00AE4474" w:rsidRPr="00F06AA5" w:rsidRDefault="0009163C" w:rsidP="00F06AA5">
      <w:pPr>
        <w:rPr>
          <w:color w:val="222222"/>
          <w:highlight w:val="white"/>
          <w:lang w:val="en-US"/>
        </w:rPr>
      </w:pPr>
      <w:r w:rsidRPr="00C4088E">
        <w:rPr>
          <w:rFonts w:hint="cs"/>
          <w:color w:val="222222"/>
          <w:highlight w:val="white"/>
          <w:lang w:val="it-IT"/>
        </w:rPr>
        <w:t xml:space="preserve">KUCHARSKA, Wioleta; BEDFORD, Denise AD. </w:t>
      </w:r>
      <w:r w:rsidRPr="00F06AA5">
        <w:rPr>
          <w:rFonts w:hint="cs"/>
          <w:color w:val="222222"/>
          <w:highlight w:val="white"/>
          <w:lang w:val="en-US"/>
        </w:rPr>
        <w:t xml:space="preserve">Knowledge sharing and organizational culture dimensions: does job satisfaction matter?. </w:t>
      </w:r>
      <w:r w:rsidRPr="00F06AA5">
        <w:rPr>
          <w:rFonts w:hint="cs"/>
          <w:b/>
          <w:color w:val="222222"/>
          <w:highlight w:val="white"/>
          <w:lang w:val="en-US"/>
        </w:rPr>
        <w:t>Electronic Journal of Knowledge Management</w:t>
      </w:r>
      <w:r w:rsidRPr="00F06AA5">
        <w:rPr>
          <w:rFonts w:hint="cs"/>
          <w:color w:val="222222"/>
          <w:highlight w:val="white"/>
          <w:lang w:val="en-US"/>
        </w:rPr>
        <w:t>, v. 17, n. 1, p. 1-18, 2019. Disponível em: &lt;https://papers.ssrn.com/sol3/papers.cfm?abstract_id=3406496&gt; Acesso em: 10 set. 2022.</w:t>
      </w:r>
    </w:p>
    <w:p w14:paraId="3BCBCC9D" w14:textId="77777777" w:rsidR="00AE4474" w:rsidRPr="00F06AA5" w:rsidRDefault="00AE4474" w:rsidP="00F06AA5">
      <w:pPr>
        <w:ind w:firstLine="700"/>
        <w:rPr>
          <w:lang w:val="en-US"/>
        </w:rPr>
      </w:pPr>
    </w:p>
    <w:p w14:paraId="147588DE" w14:textId="77777777" w:rsidR="00AE4474" w:rsidRPr="00F06AA5" w:rsidRDefault="0009163C" w:rsidP="00F06AA5">
      <w:pPr>
        <w:rPr>
          <w:lang w:val="en-US"/>
        </w:rPr>
      </w:pPr>
      <w:r w:rsidRPr="00F06AA5">
        <w:rPr>
          <w:rFonts w:hint="cs"/>
          <w:lang w:val="en-US"/>
        </w:rPr>
        <w:t xml:space="preserve">LIN, Hsiu‐Fen. Knowledge sharing and firm innovation capability: an empirical study. </w:t>
      </w:r>
      <w:r w:rsidRPr="00F06AA5">
        <w:rPr>
          <w:rFonts w:hint="cs"/>
          <w:b/>
          <w:lang w:val="en-US"/>
        </w:rPr>
        <w:t>International Journal of manpower</w:t>
      </w:r>
      <w:r w:rsidRPr="00F06AA5">
        <w:rPr>
          <w:rFonts w:hint="cs"/>
          <w:lang w:val="en-US"/>
        </w:rPr>
        <w:t>, 2007. Disponível em: &lt;https://tinyurl.com/47r3tdhz&gt; Acesso em: 12 set. 2022.</w:t>
      </w:r>
    </w:p>
    <w:p w14:paraId="7C105A5A" w14:textId="77777777" w:rsidR="00AE4474" w:rsidRPr="00F06AA5" w:rsidRDefault="00AE4474" w:rsidP="00F06AA5">
      <w:pPr>
        <w:ind w:firstLine="700"/>
        <w:rPr>
          <w:lang w:val="en-US"/>
        </w:rPr>
      </w:pPr>
    </w:p>
    <w:p w14:paraId="1A672742" w14:textId="77777777" w:rsidR="00AE4474" w:rsidRPr="00F06AA5" w:rsidRDefault="0009163C" w:rsidP="00F06AA5">
      <w:r w:rsidRPr="00F06AA5">
        <w:rPr>
          <w:rFonts w:hint="cs"/>
          <w:lang w:val="en-US"/>
        </w:rPr>
        <w:t xml:space="preserve">LODHI, Mohammad S.; MIKULECKY, Peter. Motives and modes of indigenous knowledge management. In: </w:t>
      </w:r>
      <w:r w:rsidRPr="00F06AA5">
        <w:rPr>
          <w:rFonts w:hint="cs"/>
          <w:b/>
          <w:lang w:val="en-US"/>
        </w:rPr>
        <w:t>Proceedings of the 2nd International Conference on Urban Sustainability, Cultural Sustainability, Green Development, Green Structures and Clean Cars, Prague</w:t>
      </w:r>
      <w:r w:rsidRPr="00F06AA5">
        <w:rPr>
          <w:rFonts w:hint="cs"/>
          <w:lang w:val="en-US"/>
        </w:rPr>
        <w:t xml:space="preserve">. </w:t>
      </w:r>
      <w:r w:rsidRPr="00F06AA5">
        <w:rPr>
          <w:rFonts w:hint="cs"/>
        </w:rPr>
        <w:t>2011. p. 89-94. Disponível em: &lt;https://tinyurl.com/4ymvcmfe&gt; Acesso em: 15 set. 2022.</w:t>
      </w:r>
    </w:p>
    <w:p w14:paraId="0259CC7F" w14:textId="77777777" w:rsidR="00AE4474" w:rsidRPr="00F06AA5" w:rsidRDefault="00AE4474" w:rsidP="00F06AA5"/>
    <w:p w14:paraId="4A06DC7C" w14:textId="77777777" w:rsidR="00AE4474" w:rsidRPr="00F06AA5" w:rsidRDefault="0009163C" w:rsidP="00F06AA5">
      <w:pPr>
        <w:rPr>
          <w:lang w:val="en-US"/>
        </w:rPr>
      </w:pPr>
      <w:r w:rsidRPr="00F06AA5">
        <w:rPr>
          <w:rFonts w:hint="cs"/>
          <w:lang w:val="en-US"/>
        </w:rPr>
        <w:t xml:space="preserve">MARTINS, Ellen-Caroline; TERBLANCHE, Fransie. Building organizational culture that stimulates creativity and innovation. </w:t>
      </w:r>
      <w:r w:rsidRPr="00F06AA5">
        <w:rPr>
          <w:rFonts w:hint="cs"/>
          <w:b/>
          <w:lang w:val="en-US"/>
        </w:rPr>
        <w:t>European journal of innovation management</w:t>
      </w:r>
      <w:r w:rsidRPr="00F06AA5">
        <w:rPr>
          <w:rFonts w:hint="cs"/>
          <w:lang w:val="en-US"/>
        </w:rPr>
        <w:t>, 2003. Disponível em: &lt;https://tinyurl.com/49usptum&gt; Acesso em: 13 set. 2022.</w:t>
      </w:r>
    </w:p>
    <w:p w14:paraId="04454B4F" w14:textId="656228BA" w:rsidR="00AE4474" w:rsidRPr="00F06AA5" w:rsidRDefault="0009163C" w:rsidP="00F06AA5">
      <w:pPr>
        <w:spacing w:before="240" w:after="240"/>
        <w:rPr>
          <w:lang w:val="en-US"/>
        </w:rPr>
      </w:pPr>
      <w:r w:rsidRPr="00F06AA5">
        <w:rPr>
          <w:rFonts w:hint="cs"/>
          <w:color w:val="222222"/>
          <w:highlight w:val="white"/>
          <w:lang w:val="en-US"/>
        </w:rPr>
        <w:t xml:space="preserve">MULGAN, Geoff </w:t>
      </w:r>
      <w:r w:rsidR="000356FF" w:rsidRPr="00D76D50">
        <w:rPr>
          <w:i/>
          <w:iCs/>
          <w:lang w:val="en-US"/>
        </w:rPr>
        <w:t>et al</w:t>
      </w:r>
      <w:r w:rsidR="000356FF" w:rsidRPr="00D76D50">
        <w:rPr>
          <w:lang w:val="en-US"/>
        </w:rPr>
        <w:t>.</w:t>
      </w:r>
      <w:r w:rsidRPr="00F06AA5">
        <w:rPr>
          <w:rFonts w:hint="cs"/>
          <w:color w:val="222222"/>
          <w:highlight w:val="white"/>
          <w:lang w:val="en-US"/>
        </w:rPr>
        <w:t xml:space="preserve"> Innovation in the public sector. </w:t>
      </w:r>
      <w:r w:rsidRPr="00F06AA5">
        <w:rPr>
          <w:rFonts w:hint="cs"/>
          <w:b/>
          <w:color w:val="222222"/>
          <w:highlight w:val="white"/>
          <w:lang w:val="en-US"/>
        </w:rPr>
        <w:t>Strategy Unit, Cabinet Office</w:t>
      </w:r>
      <w:r w:rsidRPr="00F06AA5">
        <w:rPr>
          <w:rFonts w:hint="cs"/>
          <w:color w:val="222222"/>
          <w:highlight w:val="white"/>
          <w:lang w:val="en-US"/>
        </w:rPr>
        <w:t>, v. 1, n. 1, p. 40, 2003.</w:t>
      </w:r>
      <w:r w:rsidRPr="00F06AA5">
        <w:rPr>
          <w:rFonts w:hint="cs"/>
          <w:lang w:val="en-US"/>
        </w:rPr>
        <w:t xml:space="preserve"> </w:t>
      </w:r>
    </w:p>
    <w:p w14:paraId="7166BA09" w14:textId="77777777" w:rsidR="00AE4474" w:rsidRPr="00F06AA5" w:rsidRDefault="0009163C" w:rsidP="00F06AA5">
      <w:r w:rsidRPr="00F06AA5">
        <w:rPr>
          <w:rFonts w:hint="cs"/>
        </w:rPr>
        <w:t xml:space="preserve">NONAKA, I., &amp; TAKEUCHI, H. </w:t>
      </w:r>
      <w:r w:rsidRPr="00F06AA5">
        <w:rPr>
          <w:rFonts w:hint="cs"/>
          <w:b/>
        </w:rPr>
        <w:t>Criação de conhecimento na empresa: como as empresas japonesas geram a dinâmica da inovação</w:t>
      </w:r>
      <w:r w:rsidRPr="00F06AA5">
        <w:rPr>
          <w:rFonts w:hint="cs"/>
        </w:rPr>
        <w:t>. Tradução: Ana Beatriz Rodrigues, Priscilla Martins Celeste. 11ª. ed. Rio de Janeiro: Elsevier, 2003. Disponível em: &lt;https://tinyurl.com/3xx7h4tr&gt; Acesso em: 16 set. 2022.</w:t>
      </w:r>
    </w:p>
    <w:p w14:paraId="0CFBEF26" w14:textId="77777777" w:rsidR="00AE4474" w:rsidRPr="00F06AA5" w:rsidRDefault="00AE4474" w:rsidP="00F06AA5">
      <w:pPr>
        <w:ind w:firstLine="700"/>
      </w:pPr>
    </w:p>
    <w:p w14:paraId="38122C4B" w14:textId="77777777" w:rsidR="00AE4474" w:rsidRPr="00F06AA5" w:rsidRDefault="0009163C" w:rsidP="00F06AA5">
      <w:r w:rsidRPr="00F06AA5">
        <w:rPr>
          <w:rFonts w:hint="cs"/>
          <w:color w:val="222222"/>
          <w:highlight w:val="white"/>
        </w:rPr>
        <w:t xml:space="preserve">NONAKA, Ikujiro; TAKEUCHI, Hirotaka. Teoria da criação do conhecimento organizacional. </w:t>
      </w:r>
      <w:r w:rsidRPr="00F06AA5">
        <w:rPr>
          <w:rFonts w:hint="cs"/>
          <w:b/>
          <w:color w:val="222222"/>
        </w:rPr>
        <w:t>Gestão do conhecimento. Porto Alegre: Bookman</w:t>
      </w:r>
      <w:r w:rsidRPr="00F06AA5">
        <w:rPr>
          <w:rFonts w:hint="cs"/>
          <w:color w:val="222222"/>
          <w:highlight w:val="white"/>
        </w:rPr>
        <w:t>, p. 54-90, 2008.</w:t>
      </w:r>
    </w:p>
    <w:p w14:paraId="2C3A0886" w14:textId="77777777" w:rsidR="00AE4474" w:rsidRPr="00F06AA5" w:rsidRDefault="0009163C" w:rsidP="00F06AA5">
      <w:pPr>
        <w:ind w:firstLine="700"/>
      </w:pPr>
      <w:r w:rsidRPr="00F06AA5">
        <w:rPr>
          <w:rFonts w:hint="cs"/>
        </w:rPr>
        <w:t xml:space="preserve"> </w:t>
      </w:r>
    </w:p>
    <w:p w14:paraId="4965B6E6" w14:textId="01C16035" w:rsidR="00AE4474" w:rsidRPr="00F06AA5" w:rsidRDefault="0009163C" w:rsidP="00F06AA5">
      <w:r w:rsidRPr="00F06AA5">
        <w:rPr>
          <w:rFonts w:hint="cs"/>
        </w:rPr>
        <w:t xml:space="preserve">PACHECO, Andressa Sasaki Vasques </w:t>
      </w:r>
      <w:r w:rsidR="000356FF" w:rsidRPr="000356FF">
        <w:rPr>
          <w:i/>
          <w:iCs/>
        </w:rPr>
        <w:t>et al</w:t>
      </w:r>
      <w:r w:rsidR="000356FF">
        <w:t>.</w:t>
      </w:r>
      <w:r w:rsidRPr="00F06AA5">
        <w:rPr>
          <w:rFonts w:hint="cs"/>
        </w:rPr>
        <w:t xml:space="preserve"> </w:t>
      </w:r>
      <w:r w:rsidRPr="00F06AA5">
        <w:rPr>
          <w:rFonts w:hint="cs"/>
          <w:b/>
        </w:rPr>
        <w:t>Evasão e permanência dos estudantes de um curso de administração do sistema Universidade Aberta do Brasil: uma teoria fundamentada em fatos e na gestão do conhecimento.</w:t>
      </w:r>
      <w:r w:rsidRPr="00F06AA5">
        <w:rPr>
          <w:rFonts w:hint="cs"/>
        </w:rPr>
        <w:t xml:space="preserve"> Tese. Doutorado em Engenharia e Gestão do Conhecimento, Universidade Federal de Santa Catarina, Florianópolis. 298f. 2010. Disponível em: &lt;https://repositorio.ufsc.br/handle/123456789/94131&gt; Acesso em: 11 set. 2022.</w:t>
      </w:r>
    </w:p>
    <w:p w14:paraId="5E267490" w14:textId="77777777" w:rsidR="00AE4474" w:rsidRPr="00F06AA5" w:rsidRDefault="00AE4474" w:rsidP="00F06AA5">
      <w:pPr>
        <w:ind w:firstLine="700"/>
      </w:pPr>
    </w:p>
    <w:p w14:paraId="04529E72" w14:textId="77777777" w:rsidR="00AE4474" w:rsidRPr="00F06AA5" w:rsidRDefault="0009163C" w:rsidP="00F06AA5">
      <w:pPr>
        <w:rPr>
          <w:color w:val="222222"/>
          <w:highlight w:val="white"/>
        </w:rPr>
      </w:pPr>
      <w:r w:rsidRPr="00F06AA5">
        <w:rPr>
          <w:rFonts w:hint="cs"/>
          <w:color w:val="222222"/>
          <w:highlight w:val="white"/>
        </w:rPr>
        <w:t xml:space="preserve">PADILHA, Carolina Klein. Pesquisa quantitativa e sua utilização nos estudos da cultura de inovação: análise do método: use of quantitative research in innovation culture studies. </w:t>
      </w:r>
      <w:r w:rsidRPr="00F06AA5">
        <w:rPr>
          <w:rFonts w:hint="cs"/>
          <w:b/>
          <w:color w:val="222222"/>
        </w:rPr>
        <w:t>Revista Visão: Gestão Organizacional</w:t>
      </w:r>
      <w:r w:rsidRPr="00F06AA5">
        <w:rPr>
          <w:rFonts w:hint="cs"/>
          <w:color w:val="222222"/>
          <w:highlight w:val="white"/>
        </w:rPr>
        <w:t>, p. 1-20, 2021. Disponível em: &lt;https://periodicos.uniarp.edu.br/index.php/visao/article/view/2424&gt; Acesso em: 20 set. 2022.</w:t>
      </w:r>
    </w:p>
    <w:p w14:paraId="70951EA1" w14:textId="77777777" w:rsidR="00AE4474" w:rsidRPr="00F06AA5" w:rsidRDefault="00AE4474" w:rsidP="00F06AA5">
      <w:pPr>
        <w:rPr>
          <w:color w:val="222222"/>
          <w:highlight w:val="white"/>
        </w:rPr>
      </w:pPr>
    </w:p>
    <w:p w14:paraId="23C4EE91" w14:textId="77777777" w:rsidR="00AE4474" w:rsidRPr="00F06AA5" w:rsidRDefault="0009163C" w:rsidP="00F06AA5">
      <w:pPr>
        <w:rPr>
          <w:color w:val="222222"/>
          <w:highlight w:val="white"/>
        </w:rPr>
      </w:pPr>
      <w:r w:rsidRPr="00F06AA5">
        <w:rPr>
          <w:rFonts w:hint="cs"/>
          <w:color w:val="222222"/>
          <w:highlight w:val="white"/>
          <w:lang w:val="en-US"/>
        </w:rPr>
        <w:t xml:space="preserve">PATEL, Taran; PATEL, Chirag. Learning cultures for sustained innovation success. </w:t>
      </w:r>
      <w:r w:rsidRPr="00F06AA5">
        <w:rPr>
          <w:rFonts w:hint="cs"/>
          <w:b/>
          <w:color w:val="222222"/>
          <w:highlight w:val="white"/>
          <w:lang w:val="en-US"/>
        </w:rPr>
        <w:t>Innovation: The European Journal of Social Science Research</w:t>
      </w:r>
      <w:r w:rsidRPr="00F06AA5">
        <w:rPr>
          <w:rFonts w:hint="cs"/>
          <w:color w:val="222222"/>
          <w:highlight w:val="white"/>
          <w:lang w:val="en-US"/>
        </w:rPr>
        <w:t xml:space="preserve">, v. 21, n. 3, p. 233-251, 2008. </w:t>
      </w:r>
      <w:r w:rsidRPr="00F06AA5">
        <w:rPr>
          <w:rFonts w:hint="cs"/>
          <w:color w:val="222222"/>
          <w:highlight w:val="white"/>
        </w:rPr>
        <w:t>Disponível em: &lt;https://www.tandfonline.com/doi/abs/10.1080/13511610802404914&gt; Acesso em: 16 set. 2020.</w:t>
      </w:r>
    </w:p>
    <w:p w14:paraId="5500EFB1" w14:textId="649DD68C" w:rsidR="00AE4474" w:rsidRPr="00F06AA5" w:rsidRDefault="00AE4474" w:rsidP="00F06AA5"/>
    <w:p w14:paraId="1FF829ED" w14:textId="77777777" w:rsidR="00AE4474" w:rsidRPr="00F06AA5" w:rsidRDefault="0009163C" w:rsidP="00F06AA5">
      <w:pPr>
        <w:rPr>
          <w:color w:val="222222"/>
          <w:highlight w:val="white"/>
        </w:rPr>
      </w:pPr>
      <w:r w:rsidRPr="00F06AA5">
        <w:rPr>
          <w:rFonts w:hint="cs"/>
          <w:color w:val="222222"/>
          <w:highlight w:val="white"/>
        </w:rPr>
        <w:t xml:space="preserve">PIMENTEL, RICARDO; LOIOLA, GUSTAVO F.; DIOGO, THIAGO M. Cultura de inovação e aprendizagem: o programa clube dos apaixonados por desafios. </w:t>
      </w:r>
      <w:r w:rsidRPr="00F06AA5">
        <w:rPr>
          <w:rFonts w:hint="cs"/>
          <w:b/>
          <w:color w:val="222222"/>
          <w:highlight w:val="white"/>
        </w:rPr>
        <w:t>RAM. Revista de Administração Mackenzie</w:t>
      </w:r>
      <w:r w:rsidRPr="00F06AA5">
        <w:rPr>
          <w:rFonts w:hint="cs"/>
          <w:color w:val="222222"/>
          <w:highlight w:val="white"/>
        </w:rPr>
        <w:t>, v. 21, 2020. Disponível em: &lt;https://www.scielo.br/j/ram/a/NcNRF8Lj4CLpVq3FTLnxYpB/abstract/?lang=pt&gt; Acesso em: 13 set. 2022.</w:t>
      </w:r>
    </w:p>
    <w:p w14:paraId="0E6D2DA9" w14:textId="77777777" w:rsidR="00AE4474" w:rsidRPr="00F06AA5" w:rsidRDefault="00AE4474" w:rsidP="00F06AA5"/>
    <w:p w14:paraId="0D7D6797" w14:textId="77777777" w:rsidR="00AE4474" w:rsidRPr="00F06AA5" w:rsidRDefault="0009163C" w:rsidP="00F06AA5">
      <w:pPr>
        <w:rPr>
          <w:lang w:val="en-US"/>
        </w:rPr>
      </w:pPr>
      <w:r w:rsidRPr="00F06AA5">
        <w:rPr>
          <w:rFonts w:hint="cs"/>
          <w:lang w:val="en-US"/>
        </w:rPr>
        <w:t xml:space="preserve">PRUSAK, Laurence; DAVENPORT, Thomas H. Knowledge after the knowledge creating company: A practitioner perspective. In: </w:t>
      </w:r>
      <w:r w:rsidRPr="00F06AA5">
        <w:rPr>
          <w:rFonts w:hint="cs"/>
          <w:b/>
          <w:lang w:val="en-US"/>
        </w:rPr>
        <w:t>Towards Organizational Knowledge</w:t>
      </w:r>
      <w:r w:rsidRPr="00F06AA5">
        <w:rPr>
          <w:rFonts w:hint="cs"/>
          <w:lang w:val="en-US"/>
        </w:rPr>
        <w:t>. Palgrave Macmillan, London, 2013. p. 255-262. Disponível em: &lt;https://link.springer.com/chapter/10.1057/9781137024961_15&gt; Acesso em: 16 set. 2022.</w:t>
      </w:r>
    </w:p>
    <w:p w14:paraId="1EFBD25E" w14:textId="77777777" w:rsidR="00AE4474" w:rsidRPr="00F06AA5" w:rsidRDefault="00AE4474" w:rsidP="00F06AA5">
      <w:pPr>
        <w:rPr>
          <w:lang w:val="en-US"/>
        </w:rPr>
      </w:pPr>
    </w:p>
    <w:p w14:paraId="3DC210B4" w14:textId="77777777" w:rsidR="00AE4474" w:rsidRPr="00F06AA5" w:rsidRDefault="0009163C" w:rsidP="00F06AA5">
      <w:pPr>
        <w:rPr>
          <w:lang w:val="en-US"/>
        </w:rPr>
      </w:pPr>
      <w:r w:rsidRPr="00124962">
        <w:rPr>
          <w:rFonts w:hint="cs"/>
        </w:rPr>
        <w:t xml:space="preserve">RICHARDSON, Roberto Jarry. </w:t>
      </w:r>
      <w:r w:rsidRPr="00F06AA5">
        <w:rPr>
          <w:rFonts w:hint="cs"/>
        </w:rPr>
        <w:t xml:space="preserve">Pesquisa bibliográfica: métodos e técnicas. </w:t>
      </w:r>
      <w:r w:rsidRPr="00F06AA5">
        <w:rPr>
          <w:rFonts w:hint="cs"/>
          <w:b/>
          <w:lang w:val="en-US"/>
        </w:rPr>
        <w:t>Santos: Atlas</w:t>
      </w:r>
      <w:r w:rsidRPr="00F06AA5">
        <w:rPr>
          <w:rFonts w:hint="cs"/>
          <w:lang w:val="en-US"/>
        </w:rPr>
        <w:t>, 2010.</w:t>
      </w:r>
    </w:p>
    <w:p w14:paraId="590797D7" w14:textId="77777777" w:rsidR="00AE4474" w:rsidRPr="00F06AA5" w:rsidRDefault="0009163C" w:rsidP="00F06AA5">
      <w:pPr>
        <w:ind w:firstLine="700"/>
        <w:rPr>
          <w:lang w:val="en-US"/>
        </w:rPr>
      </w:pPr>
      <w:r w:rsidRPr="00F06AA5">
        <w:rPr>
          <w:rFonts w:hint="cs"/>
          <w:lang w:val="en-US"/>
        </w:rPr>
        <w:t xml:space="preserve"> </w:t>
      </w:r>
    </w:p>
    <w:p w14:paraId="1358F3C4" w14:textId="77777777" w:rsidR="00AE4474" w:rsidRPr="00F06AA5" w:rsidRDefault="0009163C" w:rsidP="00F06AA5">
      <w:pPr>
        <w:rPr>
          <w:color w:val="222222"/>
          <w:highlight w:val="white"/>
        </w:rPr>
      </w:pPr>
      <w:r w:rsidRPr="00F06AA5">
        <w:rPr>
          <w:rFonts w:hint="cs"/>
          <w:color w:val="222222"/>
          <w:highlight w:val="white"/>
          <w:lang w:val="en-US"/>
        </w:rPr>
        <w:t xml:space="preserve">SCHEIN, Edgar H. Coming to a new awareness of organizational culture. </w:t>
      </w:r>
      <w:r w:rsidRPr="00F06AA5">
        <w:rPr>
          <w:rFonts w:hint="cs"/>
          <w:b/>
          <w:color w:val="222222"/>
        </w:rPr>
        <w:t>Sloan management review</w:t>
      </w:r>
      <w:r w:rsidRPr="00F06AA5">
        <w:rPr>
          <w:rFonts w:hint="cs"/>
          <w:color w:val="222222"/>
          <w:highlight w:val="white"/>
        </w:rPr>
        <w:t>, v. 25, n. 2, p. 3-16, 1984. Disponível em: &lt;https://tinyurl.com/yc6y8e45&gt; Acesso em: 13 set. 2022.</w:t>
      </w:r>
    </w:p>
    <w:p w14:paraId="568C65D1" w14:textId="77777777" w:rsidR="00AE4474" w:rsidRPr="00F06AA5" w:rsidRDefault="00AE4474" w:rsidP="00F06AA5">
      <w:pPr>
        <w:rPr>
          <w:color w:val="222222"/>
          <w:highlight w:val="white"/>
        </w:rPr>
      </w:pPr>
    </w:p>
    <w:p w14:paraId="632AE4EE" w14:textId="77777777" w:rsidR="00AE4474" w:rsidRPr="00F06AA5" w:rsidRDefault="0009163C" w:rsidP="00F06AA5">
      <w:pPr>
        <w:rPr>
          <w:color w:val="222222"/>
          <w:highlight w:val="white"/>
        </w:rPr>
      </w:pPr>
      <w:r w:rsidRPr="00F06AA5">
        <w:rPr>
          <w:rFonts w:hint="cs"/>
          <w:color w:val="222222"/>
          <w:highlight w:val="white"/>
        </w:rPr>
        <w:t xml:space="preserve">SCHUMPETER, Joseph Alois. Teoria do desenvolvimento econômico: uma investigação sobre lucros, capital, crédito, juro e o ciclo econômico. </w:t>
      </w:r>
      <w:r w:rsidRPr="00F06AA5">
        <w:rPr>
          <w:rFonts w:hint="cs"/>
          <w:b/>
          <w:color w:val="222222"/>
          <w:highlight w:val="white"/>
        </w:rPr>
        <w:t>São Paulo: Abril Cultural</w:t>
      </w:r>
      <w:r w:rsidRPr="00F06AA5">
        <w:rPr>
          <w:rFonts w:hint="cs"/>
          <w:color w:val="222222"/>
          <w:highlight w:val="white"/>
        </w:rPr>
        <w:t>, 1982.</w:t>
      </w:r>
    </w:p>
    <w:p w14:paraId="7F9D6EC6" w14:textId="77777777" w:rsidR="00AE4474" w:rsidRPr="00F06AA5" w:rsidRDefault="00AE4474" w:rsidP="00F06AA5"/>
    <w:p w14:paraId="55AFACD9" w14:textId="77777777" w:rsidR="00AE4474" w:rsidRPr="00F06AA5" w:rsidRDefault="0009163C" w:rsidP="00F06AA5">
      <w:r w:rsidRPr="00F06AA5">
        <w:rPr>
          <w:rFonts w:hint="cs"/>
        </w:rPr>
        <w:t xml:space="preserve">TROMPENAARS, Fons. Nas ondas da cultura: como entender a diversidade cultural nos negócios. </w:t>
      </w:r>
      <w:r w:rsidRPr="00F06AA5">
        <w:rPr>
          <w:rFonts w:hint="cs"/>
          <w:b/>
        </w:rPr>
        <w:t>São Paulo: Educator</w:t>
      </w:r>
      <w:r w:rsidRPr="00F06AA5">
        <w:rPr>
          <w:rFonts w:hint="cs"/>
        </w:rPr>
        <w:t>, p. 13-28, 1994.</w:t>
      </w:r>
    </w:p>
    <w:p w14:paraId="4F86D1AE" w14:textId="77777777" w:rsidR="00AE4474" w:rsidRPr="00F06AA5" w:rsidRDefault="00AE4474" w:rsidP="00F06AA5"/>
    <w:p w14:paraId="0226D9AE" w14:textId="77777777" w:rsidR="00AE4474" w:rsidRPr="00F06AA5" w:rsidRDefault="0009163C" w:rsidP="00F06AA5">
      <w:pPr>
        <w:rPr>
          <w:lang w:val="en-US"/>
        </w:rPr>
      </w:pPr>
      <w:r w:rsidRPr="00F06AA5">
        <w:rPr>
          <w:rFonts w:hint="cs"/>
        </w:rPr>
        <w:t xml:space="preserve">VERGARA, Sylvia Constant. Projetos e relatórios de pesquisa. </w:t>
      </w:r>
      <w:r w:rsidRPr="00F06AA5">
        <w:rPr>
          <w:rFonts w:hint="cs"/>
          <w:b/>
          <w:lang w:val="en-US"/>
        </w:rPr>
        <w:t>São Paulo: Atlas</w:t>
      </w:r>
      <w:r w:rsidRPr="00F06AA5">
        <w:rPr>
          <w:rFonts w:hint="cs"/>
          <w:lang w:val="en-US"/>
        </w:rPr>
        <w:t>, 2006.</w:t>
      </w:r>
    </w:p>
    <w:p w14:paraId="2779970B" w14:textId="77777777" w:rsidR="00AE4474" w:rsidRPr="00F06AA5" w:rsidRDefault="0009163C" w:rsidP="00F06AA5">
      <w:pPr>
        <w:ind w:firstLine="700"/>
        <w:rPr>
          <w:color w:val="222222"/>
          <w:highlight w:val="white"/>
          <w:lang w:val="en-US"/>
        </w:rPr>
      </w:pPr>
      <w:r w:rsidRPr="00F06AA5">
        <w:rPr>
          <w:rFonts w:hint="cs"/>
          <w:lang w:val="en-US"/>
        </w:rPr>
        <w:t xml:space="preserve"> </w:t>
      </w:r>
    </w:p>
    <w:p w14:paraId="7EA448A0" w14:textId="77777777" w:rsidR="00AE4474" w:rsidRPr="00F06AA5" w:rsidRDefault="0009163C" w:rsidP="00F06AA5">
      <w:pPr>
        <w:rPr>
          <w:color w:val="222222"/>
          <w:highlight w:val="white"/>
          <w:lang w:val="en-US"/>
        </w:rPr>
      </w:pPr>
      <w:r w:rsidRPr="00F06AA5">
        <w:rPr>
          <w:rFonts w:hint="cs"/>
          <w:lang w:val="en-US"/>
        </w:rPr>
        <w:t xml:space="preserve">WANG, Sheng; NOE, Raymond A. Knowledge sharing: A review and directions for future research. </w:t>
      </w:r>
      <w:r w:rsidRPr="00F06AA5">
        <w:rPr>
          <w:rFonts w:hint="cs"/>
          <w:b/>
          <w:lang w:val="en-US"/>
        </w:rPr>
        <w:t>Human resource management review</w:t>
      </w:r>
      <w:r w:rsidRPr="00F06AA5">
        <w:rPr>
          <w:rFonts w:hint="cs"/>
          <w:lang w:val="en-US"/>
        </w:rPr>
        <w:t>, v. 20, n. 2, p. 115-131, 2010. Disponível em: &lt;https://www.sciencedirect.com/science/article/pii/S1053482209000904&gt; Acesso em: 15 set. 2022.</w:t>
      </w:r>
    </w:p>
    <w:p w14:paraId="7F832BD7" w14:textId="77777777" w:rsidR="00AE4474" w:rsidRPr="00F06AA5" w:rsidRDefault="00AE4474" w:rsidP="00F06AA5">
      <w:pPr>
        <w:ind w:firstLine="700"/>
        <w:rPr>
          <w:color w:val="222222"/>
          <w:highlight w:val="white"/>
          <w:lang w:val="en-US"/>
        </w:rPr>
      </w:pPr>
    </w:p>
    <w:p w14:paraId="6635D1E9" w14:textId="729495A9" w:rsidR="00F06AA5" w:rsidRPr="00F06AA5" w:rsidRDefault="0009163C" w:rsidP="00F06AA5">
      <w:pPr>
        <w:rPr>
          <w:color w:val="222222"/>
          <w:highlight w:val="white"/>
          <w:lang w:val="en-US"/>
        </w:rPr>
      </w:pPr>
      <w:r w:rsidRPr="00F06AA5">
        <w:rPr>
          <w:rFonts w:hint="cs"/>
          <w:color w:val="222222"/>
          <w:highlight w:val="white"/>
          <w:lang w:val="en-US"/>
        </w:rPr>
        <w:t xml:space="preserve">WIEWIORA, Anna </w:t>
      </w:r>
      <w:r w:rsidR="000356FF" w:rsidRPr="00D76D50">
        <w:rPr>
          <w:i/>
          <w:iCs/>
          <w:lang w:val="en-US"/>
        </w:rPr>
        <w:t>et al</w:t>
      </w:r>
      <w:r w:rsidR="000356FF" w:rsidRPr="00D76D50">
        <w:rPr>
          <w:lang w:val="en-US"/>
        </w:rPr>
        <w:t>.</w:t>
      </w:r>
      <w:r w:rsidRPr="00F06AA5">
        <w:rPr>
          <w:rFonts w:hint="cs"/>
          <w:color w:val="222222"/>
          <w:highlight w:val="white"/>
          <w:lang w:val="en-US"/>
        </w:rPr>
        <w:t xml:space="preserve"> Organizational culture and willingness to share knowledge: A competing values perspective in Australian context. </w:t>
      </w:r>
      <w:r w:rsidRPr="00F06AA5">
        <w:rPr>
          <w:rFonts w:hint="cs"/>
          <w:b/>
          <w:color w:val="222222"/>
          <w:lang w:val="en-US"/>
        </w:rPr>
        <w:t>International Journal of Project Management</w:t>
      </w:r>
      <w:r w:rsidRPr="00F06AA5">
        <w:rPr>
          <w:rFonts w:hint="cs"/>
          <w:color w:val="222222"/>
          <w:highlight w:val="white"/>
          <w:lang w:val="en-US"/>
        </w:rPr>
        <w:t>, v. 31, n. 8, p. 1163-1174, 2013. Disponível em: &lt;https://www.sciencedirect.com/science/article/pii/S0263786313000057&gt; Acesso em: 12 set. 2022.</w:t>
      </w:r>
    </w:p>
    <w:p w14:paraId="293089C0" w14:textId="63F40AED" w:rsidR="00F06AA5" w:rsidRDefault="00F06AA5">
      <w:pPr>
        <w:rPr>
          <w:color w:val="222222"/>
          <w:highlight w:val="white"/>
          <w:lang w:val="en-US"/>
        </w:rPr>
      </w:pPr>
    </w:p>
    <w:sectPr w:rsidR="00F06AA5" w:rsidSect="00F06AA5">
      <w:footerReference w:type="even" r:id="rId9"/>
      <w:footerReference w:type="default" r:id="rId10"/>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D3F8D" w14:textId="77777777" w:rsidR="00161B57" w:rsidRDefault="00161B57">
      <w:r>
        <w:separator/>
      </w:r>
    </w:p>
  </w:endnote>
  <w:endnote w:type="continuationSeparator" w:id="0">
    <w:p w14:paraId="1DED6E9D" w14:textId="77777777" w:rsidR="00161B57" w:rsidRDefault="0016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756007124"/>
      <w:docPartObj>
        <w:docPartGallery w:val="Page Numbers (Bottom of Page)"/>
        <w:docPartUnique/>
      </w:docPartObj>
    </w:sdtPr>
    <w:sdtEndPr>
      <w:rPr>
        <w:rStyle w:val="Nmerodepgina"/>
      </w:rPr>
    </w:sdtEndPr>
    <w:sdtContent>
      <w:p w14:paraId="48BFB8A2" w14:textId="6A06870E" w:rsidR="000356FF" w:rsidRDefault="000356FF" w:rsidP="0066232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w:t>
        </w:r>
        <w:r>
          <w:rPr>
            <w:rStyle w:val="Nmerodepgina"/>
          </w:rPr>
          <w:fldChar w:fldCharType="end"/>
        </w:r>
      </w:p>
    </w:sdtContent>
  </w:sdt>
  <w:p w14:paraId="1F422CDC" w14:textId="77777777" w:rsidR="000356FF" w:rsidRDefault="000356FF" w:rsidP="000356F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sz w:val="22"/>
        <w:szCs w:val="22"/>
      </w:rPr>
      <w:id w:val="1259332055"/>
      <w:docPartObj>
        <w:docPartGallery w:val="Page Numbers (Bottom of Page)"/>
        <w:docPartUnique/>
      </w:docPartObj>
    </w:sdtPr>
    <w:sdtEndPr>
      <w:rPr>
        <w:rStyle w:val="Nmerodepgina"/>
      </w:rPr>
    </w:sdtEndPr>
    <w:sdtContent>
      <w:p w14:paraId="567C34EF" w14:textId="40CFAF23" w:rsidR="000356FF" w:rsidRPr="000356FF" w:rsidRDefault="000356FF" w:rsidP="00662326">
        <w:pPr>
          <w:pStyle w:val="Rodap"/>
          <w:framePr w:wrap="none" w:vAnchor="text" w:hAnchor="margin" w:xAlign="right" w:y="1"/>
          <w:rPr>
            <w:rStyle w:val="Nmerodepgina"/>
            <w:sz w:val="22"/>
            <w:szCs w:val="22"/>
          </w:rPr>
        </w:pPr>
        <w:r w:rsidRPr="000356FF">
          <w:rPr>
            <w:rStyle w:val="Nmerodepgina"/>
            <w:sz w:val="22"/>
            <w:szCs w:val="22"/>
          </w:rPr>
          <w:fldChar w:fldCharType="begin"/>
        </w:r>
        <w:r w:rsidRPr="000356FF">
          <w:rPr>
            <w:rStyle w:val="Nmerodepgina"/>
            <w:sz w:val="22"/>
            <w:szCs w:val="22"/>
          </w:rPr>
          <w:instrText xml:space="preserve"> PAGE </w:instrText>
        </w:r>
        <w:r w:rsidRPr="000356FF">
          <w:rPr>
            <w:rStyle w:val="Nmerodepgina"/>
            <w:sz w:val="22"/>
            <w:szCs w:val="22"/>
          </w:rPr>
          <w:fldChar w:fldCharType="separate"/>
        </w:r>
        <w:r w:rsidR="00161B57">
          <w:rPr>
            <w:rStyle w:val="Nmerodepgina"/>
            <w:noProof/>
            <w:sz w:val="22"/>
            <w:szCs w:val="22"/>
          </w:rPr>
          <w:t>1</w:t>
        </w:r>
        <w:r w:rsidRPr="000356FF">
          <w:rPr>
            <w:rStyle w:val="Nmerodepgina"/>
            <w:sz w:val="22"/>
            <w:szCs w:val="22"/>
          </w:rPr>
          <w:fldChar w:fldCharType="end"/>
        </w:r>
      </w:p>
    </w:sdtContent>
  </w:sdt>
  <w:p w14:paraId="0FC091F8" w14:textId="1D335CCF" w:rsidR="00AE4474" w:rsidRDefault="00AE4474" w:rsidP="000356FF">
    <w:pP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A3A9E" w14:textId="77777777" w:rsidR="00161B57" w:rsidRDefault="00161B57">
      <w:r>
        <w:separator/>
      </w:r>
    </w:p>
  </w:footnote>
  <w:footnote w:type="continuationSeparator" w:id="0">
    <w:p w14:paraId="6B867E4D" w14:textId="77777777" w:rsidR="00161B57" w:rsidRDefault="00161B5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Accioli">
    <w15:presenceInfo w15:providerId="Windows Live" w15:userId="ef672da09e7df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74"/>
    <w:rsid w:val="000356FF"/>
    <w:rsid w:val="0009163C"/>
    <w:rsid w:val="00124962"/>
    <w:rsid w:val="00161B57"/>
    <w:rsid w:val="001A3758"/>
    <w:rsid w:val="001C2704"/>
    <w:rsid w:val="001C73DF"/>
    <w:rsid w:val="00250F69"/>
    <w:rsid w:val="002D06DC"/>
    <w:rsid w:val="002D7134"/>
    <w:rsid w:val="003601BF"/>
    <w:rsid w:val="00421982"/>
    <w:rsid w:val="00460FD8"/>
    <w:rsid w:val="004B324E"/>
    <w:rsid w:val="00554ED0"/>
    <w:rsid w:val="006235CB"/>
    <w:rsid w:val="00671BCA"/>
    <w:rsid w:val="00786AC7"/>
    <w:rsid w:val="008926FB"/>
    <w:rsid w:val="00AB22A1"/>
    <w:rsid w:val="00AE4474"/>
    <w:rsid w:val="00C4088E"/>
    <w:rsid w:val="00D26F0D"/>
    <w:rsid w:val="00D76D50"/>
    <w:rsid w:val="00DF3AD3"/>
    <w:rsid w:val="00F00F43"/>
    <w:rsid w:val="00F06AA5"/>
    <w:rsid w:val="00F37F8B"/>
    <w:rsid w:val="00F5790D"/>
    <w:rsid w:val="00F907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FB"/>
    <w:pPr>
      <w:spacing w:line="240" w:lineRule="auto"/>
    </w:pPr>
    <w:rPr>
      <w:rFonts w:ascii="Times New Roman" w:eastAsia="Times New Roman" w:hAnsi="Times New Roman" w:cs="Times New Roman"/>
      <w:sz w:val="24"/>
      <w:szCs w:val="24"/>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Legenda">
    <w:name w:val="caption"/>
    <w:basedOn w:val="Normal"/>
    <w:next w:val="Normal"/>
    <w:uiPriority w:val="35"/>
    <w:unhideWhenUsed/>
    <w:qFormat/>
    <w:rsid w:val="00F06AA5"/>
    <w:pPr>
      <w:spacing w:after="200"/>
    </w:pPr>
    <w:rPr>
      <w:i/>
      <w:iCs/>
      <w:color w:val="1F497D" w:themeColor="text2"/>
      <w:sz w:val="18"/>
      <w:szCs w:val="18"/>
    </w:rPr>
  </w:style>
  <w:style w:type="table" w:styleId="Tabelacomgrade">
    <w:name w:val="Table Grid"/>
    <w:basedOn w:val="Tabelanormal"/>
    <w:uiPriority w:val="39"/>
    <w:rsid w:val="00F06AA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86AC7"/>
    <w:pPr>
      <w:tabs>
        <w:tab w:val="center" w:pos="4252"/>
        <w:tab w:val="right" w:pos="8504"/>
      </w:tabs>
    </w:pPr>
  </w:style>
  <w:style w:type="character" w:customStyle="1" w:styleId="CabealhoChar">
    <w:name w:val="Cabeçalho Char"/>
    <w:basedOn w:val="Fontepargpadro"/>
    <w:link w:val="Cabealho"/>
    <w:uiPriority w:val="99"/>
    <w:rsid w:val="00786AC7"/>
    <w:rPr>
      <w:rFonts w:ascii="Times New Roman" w:eastAsia="Times New Roman" w:hAnsi="Times New Roman" w:cs="Times New Roman"/>
      <w:sz w:val="24"/>
      <w:szCs w:val="24"/>
    </w:rPr>
  </w:style>
  <w:style w:type="paragraph" w:styleId="Rodap">
    <w:name w:val="footer"/>
    <w:basedOn w:val="Normal"/>
    <w:link w:val="RodapChar"/>
    <w:uiPriority w:val="99"/>
    <w:unhideWhenUsed/>
    <w:rsid w:val="00786AC7"/>
    <w:pPr>
      <w:tabs>
        <w:tab w:val="center" w:pos="4252"/>
        <w:tab w:val="right" w:pos="8504"/>
      </w:tabs>
    </w:pPr>
  </w:style>
  <w:style w:type="character" w:customStyle="1" w:styleId="RodapChar">
    <w:name w:val="Rodapé Char"/>
    <w:basedOn w:val="Fontepargpadro"/>
    <w:link w:val="Rodap"/>
    <w:uiPriority w:val="99"/>
    <w:rsid w:val="00786AC7"/>
    <w:rPr>
      <w:rFonts w:ascii="Times New Roman" w:eastAsia="Times New Roman" w:hAnsi="Times New Roman" w:cs="Times New Roman"/>
      <w:sz w:val="24"/>
      <w:szCs w:val="24"/>
    </w:rPr>
  </w:style>
  <w:style w:type="character" w:styleId="Nmerodepgina">
    <w:name w:val="page number"/>
    <w:basedOn w:val="Fontepargpadro"/>
    <w:uiPriority w:val="99"/>
    <w:semiHidden/>
    <w:unhideWhenUsed/>
    <w:rsid w:val="000356FF"/>
  </w:style>
  <w:style w:type="paragraph" w:styleId="Reviso">
    <w:name w:val="Revision"/>
    <w:hidden/>
    <w:uiPriority w:val="99"/>
    <w:semiHidden/>
    <w:rsid w:val="00C4088E"/>
    <w:pPr>
      <w:spacing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124962"/>
    <w:rPr>
      <w:rFonts w:ascii="Tahoma" w:hAnsi="Tahoma" w:cs="Tahoma"/>
      <w:sz w:val="16"/>
      <w:szCs w:val="16"/>
    </w:rPr>
  </w:style>
  <w:style w:type="character" w:customStyle="1" w:styleId="TextodebaloChar">
    <w:name w:val="Texto de balão Char"/>
    <w:basedOn w:val="Fontepargpadro"/>
    <w:link w:val="Textodebalo"/>
    <w:uiPriority w:val="99"/>
    <w:semiHidden/>
    <w:rsid w:val="001249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FB"/>
    <w:pPr>
      <w:spacing w:line="240" w:lineRule="auto"/>
    </w:pPr>
    <w:rPr>
      <w:rFonts w:ascii="Times New Roman" w:eastAsia="Times New Roman" w:hAnsi="Times New Roman" w:cs="Times New Roman"/>
      <w:sz w:val="24"/>
      <w:szCs w:val="24"/>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Legenda">
    <w:name w:val="caption"/>
    <w:basedOn w:val="Normal"/>
    <w:next w:val="Normal"/>
    <w:uiPriority w:val="35"/>
    <w:unhideWhenUsed/>
    <w:qFormat/>
    <w:rsid w:val="00F06AA5"/>
    <w:pPr>
      <w:spacing w:after="200"/>
    </w:pPr>
    <w:rPr>
      <w:i/>
      <w:iCs/>
      <w:color w:val="1F497D" w:themeColor="text2"/>
      <w:sz w:val="18"/>
      <w:szCs w:val="18"/>
    </w:rPr>
  </w:style>
  <w:style w:type="table" w:styleId="Tabelacomgrade">
    <w:name w:val="Table Grid"/>
    <w:basedOn w:val="Tabelanormal"/>
    <w:uiPriority w:val="39"/>
    <w:rsid w:val="00F06AA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86AC7"/>
    <w:pPr>
      <w:tabs>
        <w:tab w:val="center" w:pos="4252"/>
        <w:tab w:val="right" w:pos="8504"/>
      </w:tabs>
    </w:pPr>
  </w:style>
  <w:style w:type="character" w:customStyle="1" w:styleId="CabealhoChar">
    <w:name w:val="Cabeçalho Char"/>
    <w:basedOn w:val="Fontepargpadro"/>
    <w:link w:val="Cabealho"/>
    <w:uiPriority w:val="99"/>
    <w:rsid w:val="00786AC7"/>
    <w:rPr>
      <w:rFonts w:ascii="Times New Roman" w:eastAsia="Times New Roman" w:hAnsi="Times New Roman" w:cs="Times New Roman"/>
      <w:sz w:val="24"/>
      <w:szCs w:val="24"/>
    </w:rPr>
  </w:style>
  <w:style w:type="paragraph" w:styleId="Rodap">
    <w:name w:val="footer"/>
    <w:basedOn w:val="Normal"/>
    <w:link w:val="RodapChar"/>
    <w:uiPriority w:val="99"/>
    <w:unhideWhenUsed/>
    <w:rsid w:val="00786AC7"/>
    <w:pPr>
      <w:tabs>
        <w:tab w:val="center" w:pos="4252"/>
        <w:tab w:val="right" w:pos="8504"/>
      </w:tabs>
    </w:pPr>
  </w:style>
  <w:style w:type="character" w:customStyle="1" w:styleId="RodapChar">
    <w:name w:val="Rodapé Char"/>
    <w:basedOn w:val="Fontepargpadro"/>
    <w:link w:val="Rodap"/>
    <w:uiPriority w:val="99"/>
    <w:rsid w:val="00786AC7"/>
    <w:rPr>
      <w:rFonts w:ascii="Times New Roman" w:eastAsia="Times New Roman" w:hAnsi="Times New Roman" w:cs="Times New Roman"/>
      <w:sz w:val="24"/>
      <w:szCs w:val="24"/>
    </w:rPr>
  </w:style>
  <w:style w:type="character" w:styleId="Nmerodepgina">
    <w:name w:val="page number"/>
    <w:basedOn w:val="Fontepargpadro"/>
    <w:uiPriority w:val="99"/>
    <w:semiHidden/>
    <w:unhideWhenUsed/>
    <w:rsid w:val="000356FF"/>
  </w:style>
  <w:style w:type="paragraph" w:styleId="Reviso">
    <w:name w:val="Revision"/>
    <w:hidden/>
    <w:uiPriority w:val="99"/>
    <w:semiHidden/>
    <w:rsid w:val="00C4088E"/>
    <w:pPr>
      <w:spacing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124962"/>
    <w:rPr>
      <w:rFonts w:ascii="Tahoma" w:hAnsi="Tahoma" w:cs="Tahoma"/>
      <w:sz w:val="16"/>
      <w:szCs w:val="16"/>
    </w:rPr>
  </w:style>
  <w:style w:type="character" w:customStyle="1" w:styleId="TextodebaloChar">
    <w:name w:val="Texto de balão Char"/>
    <w:basedOn w:val="Fontepargpadro"/>
    <w:link w:val="Textodebalo"/>
    <w:uiPriority w:val="99"/>
    <w:semiHidden/>
    <w:rsid w:val="001249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74970">
      <w:bodyDiv w:val="1"/>
      <w:marLeft w:val="0"/>
      <w:marRight w:val="0"/>
      <w:marTop w:val="0"/>
      <w:marBottom w:val="0"/>
      <w:divBdr>
        <w:top w:val="none" w:sz="0" w:space="0" w:color="auto"/>
        <w:left w:val="none" w:sz="0" w:space="0" w:color="auto"/>
        <w:bottom w:val="none" w:sz="0" w:space="0" w:color="auto"/>
        <w:right w:val="none" w:sz="0" w:space="0" w:color="auto"/>
      </w:divBdr>
    </w:div>
    <w:div w:id="336228122">
      <w:bodyDiv w:val="1"/>
      <w:marLeft w:val="0"/>
      <w:marRight w:val="0"/>
      <w:marTop w:val="0"/>
      <w:marBottom w:val="0"/>
      <w:divBdr>
        <w:top w:val="none" w:sz="0" w:space="0" w:color="auto"/>
        <w:left w:val="none" w:sz="0" w:space="0" w:color="auto"/>
        <w:bottom w:val="none" w:sz="0" w:space="0" w:color="auto"/>
        <w:right w:val="none" w:sz="0" w:space="0" w:color="auto"/>
      </w:divBdr>
    </w:div>
    <w:div w:id="353922760">
      <w:bodyDiv w:val="1"/>
      <w:marLeft w:val="0"/>
      <w:marRight w:val="0"/>
      <w:marTop w:val="0"/>
      <w:marBottom w:val="0"/>
      <w:divBdr>
        <w:top w:val="none" w:sz="0" w:space="0" w:color="auto"/>
        <w:left w:val="none" w:sz="0" w:space="0" w:color="auto"/>
        <w:bottom w:val="none" w:sz="0" w:space="0" w:color="auto"/>
        <w:right w:val="none" w:sz="0" w:space="0" w:color="auto"/>
      </w:divBdr>
    </w:div>
    <w:div w:id="546184936">
      <w:bodyDiv w:val="1"/>
      <w:marLeft w:val="0"/>
      <w:marRight w:val="0"/>
      <w:marTop w:val="0"/>
      <w:marBottom w:val="0"/>
      <w:divBdr>
        <w:top w:val="none" w:sz="0" w:space="0" w:color="auto"/>
        <w:left w:val="none" w:sz="0" w:space="0" w:color="auto"/>
        <w:bottom w:val="none" w:sz="0" w:space="0" w:color="auto"/>
        <w:right w:val="none" w:sz="0" w:space="0" w:color="auto"/>
      </w:divBdr>
    </w:div>
    <w:div w:id="586696725">
      <w:bodyDiv w:val="1"/>
      <w:marLeft w:val="0"/>
      <w:marRight w:val="0"/>
      <w:marTop w:val="0"/>
      <w:marBottom w:val="0"/>
      <w:divBdr>
        <w:top w:val="none" w:sz="0" w:space="0" w:color="auto"/>
        <w:left w:val="none" w:sz="0" w:space="0" w:color="auto"/>
        <w:bottom w:val="none" w:sz="0" w:space="0" w:color="auto"/>
        <w:right w:val="none" w:sz="0" w:space="0" w:color="auto"/>
      </w:divBdr>
    </w:div>
    <w:div w:id="814029025">
      <w:bodyDiv w:val="1"/>
      <w:marLeft w:val="0"/>
      <w:marRight w:val="0"/>
      <w:marTop w:val="0"/>
      <w:marBottom w:val="0"/>
      <w:divBdr>
        <w:top w:val="none" w:sz="0" w:space="0" w:color="auto"/>
        <w:left w:val="none" w:sz="0" w:space="0" w:color="auto"/>
        <w:bottom w:val="none" w:sz="0" w:space="0" w:color="auto"/>
        <w:right w:val="none" w:sz="0" w:space="0" w:color="auto"/>
      </w:divBdr>
    </w:div>
    <w:div w:id="891160246">
      <w:bodyDiv w:val="1"/>
      <w:marLeft w:val="0"/>
      <w:marRight w:val="0"/>
      <w:marTop w:val="0"/>
      <w:marBottom w:val="0"/>
      <w:divBdr>
        <w:top w:val="none" w:sz="0" w:space="0" w:color="auto"/>
        <w:left w:val="none" w:sz="0" w:space="0" w:color="auto"/>
        <w:bottom w:val="none" w:sz="0" w:space="0" w:color="auto"/>
        <w:right w:val="none" w:sz="0" w:space="0" w:color="auto"/>
      </w:divBdr>
    </w:div>
    <w:div w:id="891623188">
      <w:bodyDiv w:val="1"/>
      <w:marLeft w:val="0"/>
      <w:marRight w:val="0"/>
      <w:marTop w:val="0"/>
      <w:marBottom w:val="0"/>
      <w:divBdr>
        <w:top w:val="none" w:sz="0" w:space="0" w:color="auto"/>
        <w:left w:val="none" w:sz="0" w:space="0" w:color="auto"/>
        <w:bottom w:val="none" w:sz="0" w:space="0" w:color="auto"/>
        <w:right w:val="none" w:sz="0" w:space="0" w:color="auto"/>
      </w:divBdr>
    </w:div>
    <w:div w:id="975455201">
      <w:bodyDiv w:val="1"/>
      <w:marLeft w:val="0"/>
      <w:marRight w:val="0"/>
      <w:marTop w:val="0"/>
      <w:marBottom w:val="0"/>
      <w:divBdr>
        <w:top w:val="none" w:sz="0" w:space="0" w:color="auto"/>
        <w:left w:val="none" w:sz="0" w:space="0" w:color="auto"/>
        <w:bottom w:val="none" w:sz="0" w:space="0" w:color="auto"/>
        <w:right w:val="none" w:sz="0" w:space="0" w:color="auto"/>
      </w:divBdr>
    </w:div>
    <w:div w:id="1397699408">
      <w:bodyDiv w:val="1"/>
      <w:marLeft w:val="0"/>
      <w:marRight w:val="0"/>
      <w:marTop w:val="0"/>
      <w:marBottom w:val="0"/>
      <w:divBdr>
        <w:top w:val="none" w:sz="0" w:space="0" w:color="auto"/>
        <w:left w:val="none" w:sz="0" w:space="0" w:color="auto"/>
        <w:bottom w:val="none" w:sz="0" w:space="0" w:color="auto"/>
        <w:right w:val="none" w:sz="0" w:space="0" w:color="auto"/>
      </w:divBdr>
    </w:div>
    <w:div w:id="1474517068">
      <w:bodyDiv w:val="1"/>
      <w:marLeft w:val="0"/>
      <w:marRight w:val="0"/>
      <w:marTop w:val="0"/>
      <w:marBottom w:val="0"/>
      <w:divBdr>
        <w:top w:val="none" w:sz="0" w:space="0" w:color="auto"/>
        <w:left w:val="none" w:sz="0" w:space="0" w:color="auto"/>
        <w:bottom w:val="none" w:sz="0" w:space="0" w:color="auto"/>
        <w:right w:val="none" w:sz="0" w:space="0" w:color="auto"/>
      </w:divBdr>
    </w:div>
    <w:div w:id="1527408433">
      <w:bodyDiv w:val="1"/>
      <w:marLeft w:val="0"/>
      <w:marRight w:val="0"/>
      <w:marTop w:val="0"/>
      <w:marBottom w:val="0"/>
      <w:divBdr>
        <w:top w:val="none" w:sz="0" w:space="0" w:color="auto"/>
        <w:left w:val="none" w:sz="0" w:space="0" w:color="auto"/>
        <w:bottom w:val="none" w:sz="0" w:space="0" w:color="auto"/>
        <w:right w:val="none" w:sz="0" w:space="0" w:color="auto"/>
      </w:divBdr>
    </w:div>
    <w:div w:id="1594582982">
      <w:bodyDiv w:val="1"/>
      <w:marLeft w:val="0"/>
      <w:marRight w:val="0"/>
      <w:marTop w:val="0"/>
      <w:marBottom w:val="0"/>
      <w:divBdr>
        <w:top w:val="none" w:sz="0" w:space="0" w:color="auto"/>
        <w:left w:val="none" w:sz="0" w:space="0" w:color="auto"/>
        <w:bottom w:val="none" w:sz="0" w:space="0" w:color="auto"/>
        <w:right w:val="none" w:sz="0" w:space="0" w:color="auto"/>
      </w:divBdr>
    </w:div>
    <w:div w:id="1622764261">
      <w:bodyDiv w:val="1"/>
      <w:marLeft w:val="0"/>
      <w:marRight w:val="0"/>
      <w:marTop w:val="0"/>
      <w:marBottom w:val="0"/>
      <w:divBdr>
        <w:top w:val="none" w:sz="0" w:space="0" w:color="auto"/>
        <w:left w:val="none" w:sz="0" w:space="0" w:color="auto"/>
        <w:bottom w:val="none" w:sz="0" w:space="0" w:color="auto"/>
        <w:right w:val="none" w:sz="0" w:space="0" w:color="auto"/>
      </w:divBdr>
    </w:div>
    <w:div w:id="1657495912">
      <w:bodyDiv w:val="1"/>
      <w:marLeft w:val="0"/>
      <w:marRight w:val="0"/>
      <w:marTop w:val="0"/>
      <w:marBottom w:val="0"/>
      <w:divBdr>
        <w:top w:val="none" w:sz="0" w:space="0" w:color="auto"/>
        <w:left w:val="none" w:sz="0" w:space="0" w:color="auto"/>
        <w:bottom w:val="none" w:sz="0" w:space="0" w:color="auto"/>
        <w:right w:val="none" w:sz="0" w:space="0" w:color="auto"/>
      </w:divBdr>
    </w:div>
    <w:div w:id="1844202788">
      <w:bodyDiv w:val="1"/>
      <w:marLeft w:val="0"/>
      <w:marRight w:val="0"/>
      <w:marTop w:val="0"/>
      <w:marBottom w:val="0"/>
      <w:divBdr>
        <w:top w:val="none" w:sz="0" w:space="0" w:color="auto"/>
        <w:left w:val="none" w:sz="0" w:space="0" w:color="auto"/>
        <w:bottom w:val="none" w:sz="0" w:space="0" w:color="auto"/>
        <w:right w:val="none" w:sz="0" w:space="0" w:color="auto"/>
      </w:divBdr>
    </w:div>
    <w:div w:id="1891068070">
      <w:bodyDiv w:val="1"/>
      <w:marLeft w:val="0"/>
      <w:marRight w:val="0"/>
      <w:marTop w:val="0"/>
      <w:marBottom w:val="0"/>
      <w:divBdr>
        <w:top w:val="none" w:sz="0" w:space="0" w:color="auto"/>
        <w:left w:val="none" w:sz="0" w:space="0" w:color="auto"/>
        <w:bottom w:val="none" w:sz="0" w:space="0" w:color="auto"/>
        <w:right w:val="none" w:sz="0" w:space="0" w:color="auto"/>
      </w:divBdr>
    </w:div>
    <w:div w:id="1910185294">
      <w:bodyDiv w:val="1"/>
      <w:marLeft w:val="0"/>
      <w:marRight w:val="0"/>
      <w:marTop w:val="0"/>
      <w:marBottom w:val="0"/>
      <w:divBdr>
        <w:top w:val="none" w:sz="0" w:space="0" w:color="auto"/>
        <w:left w:val="none" w:sz="0" w:space="0" w:color="auto"/>
        <w:bottom w:val="none" w:sz="0" w:space="0" w:color="auto"/>
        <w:right w:val="none" w:sz="0" w:space="0" w:color="auto"/>
      </w:divBdr>
    </w:div>
    <w:div w:id="1928734719">
      <w:bodyDiv w:val="1"/>
      <w:marLeft w:val="0"/>
      <w:marRight w:val="0"/>
      <w:marTop w:val="0"/>
      <w:marBottom w:val="0"/>
      <w:divBdr>
        <w:top w:val="none" w:sz="0" w:space="0" w:color="auto"/>
        <w:left w:val="none" w:sz="0" w:space="0" w:color="auto"/>
        <w:bottom w:val="none" w:sz="0" w:space="0" w:color="auto"/>
        <w:right w:val="none" w:sz="0" w:space="0" w:color="auto"/>
      </w:divBdr>
    </w:div>
    <w:div w:id="2031686310">
      <w:bodyDiv w:val="1"/>
      <w:marLeft w:val="0"/>
      <w:marRight w:val="0"/>
      <w:marTop w:val="0"/>
      <w:marBottom w:val="0"/>
      <w:divBdr>
        <w:top w:val="none" w:sz="0" w:space="0" w:color="auto"/>
        <w:left w:val="none" w:sz="0" w:space="0" w:color="auto"/>
        <w:bottom w:val="none" w:sz="0" w:space="0" w:color="auto"/>
        <w:right w:val="none" w:sz="0" w:space="0" w:color="auto"/>
      </w:divBdr>
    </w:div>
    <w:div w:id="214369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D1A75-36F5-4A25-AC50-F60A5C1E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8414</Words>
  <Characters>45436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1T Marina Mayrinck</dc:creator>
  <cp:lastModifiedBy>cianb-15</cp:lastModifiedBy>
  <cp:revision>2</cp:revision>
  <cp:lastPrinted>2022-11-09T12:39:00Z</cp:lastPrinted>
  <dcterms:created xsi:type="dcterms:W3CDTF">2023-10-09T14:02:00Z</dcterms:created>
  <dcterms:modified xsi:type="dcterms:W3CDTF">2023-10-09T14:02:00Z</dcterms:modified>
</cp:coreProperties>
</file>