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36381" w14:textId="005EA2F7" w:rsidR="00720CB8" w:rsidRDefault="007F3537" w:rsidP="004F618B">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Análise do </w:t>
      </w:r>
      <w:r w:rsidRPr="007F3537">
        <w:rPr>
          <w:rFonts w:ascii="Times New Roman" w:eastAsia="Times New Roman" w:hAnsi="Times New Roman" w:cs="Times New Roman"/>
          <w:b/>
          <w:i/>
          <w:sz w:val="24"/>
          <w:szCs w:val="24"/>
        </w:rPr>
        <w:t>insourcing</w:t>
      </w:r>
      <w:r>
        <w:rPr>
          <w:rFonts w:ascii="Times New Roman" w:eastAsia="Times New Roman" w:hAnsi="Times New Roman" w:cs="Times New Roman"/>
          <w:b/>
          <w:sz w:val="24"/>
          <w:szCs w:val="24"/>
        </w:rPr>
        <w:t xml:space="preserve"> no</w:t>
      </w:r>
      <w:r w:rsidR="006B5D2A">
        <w:rPr>
          <w:rFonts w:ascii="Times New Roman" w:eastAsia="Times New Roman" w:hAnsi="Times New Roman" w:cs="Times New Roman"/>
          <w:b/>
          <w:sz w:val="24"/>
          <w:szCs w:val="24"/>
        </w:rPr>
        <w:t xml:space="preserve"> transporte</w:t>
      </w:r>
      <w:r w:rsidR="00122E07">
        <w:rPr>
          <w:rFonts w:ascii="Times New Roman" w:eastAsia="Times New Roman" w:hAnsi="Times New Roman" w:cs="Times New Roman"/>
          <w:b/>
          <w:sz w:val="24"/>
          <w:szCs w:val="24"/>
        </w:rPr>
        <w:t xml:space="preserve"> de cargas d</w:t>
      </w:r>
      <w:r>
        <w:rPr>
          <w:rFonts w:ascii="Times New Roman" w:eastAsia="Times New Roman" w:hAnsi="Times New Roman" w:cs="Times New Roman"/>
          <w:b/>
          <w:sz w:val="24"/>
          <w:szCs w:val="24"/>
        </w:rPr>
        <w:t>a Marinha do Brasil</w:t>
      </w:r>
    </w:p>
    <w:p w14:paraId="3F34A4C8" w14:textId="6CC78855" w:rsidR="006106E5" w:rsidRPr="006106E5" w:rsidRDefault="006106E5" w:rsidP="004F618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Autor:</w:t>
      </w:r>
      <w:r w:rsidR="004F618B">
        <w:rPr>
          <w:rFonts w:ascii="Times New Roman" w:eastAsia="Times New Roman" w:hAnsi="Times New Roman" w:cs="Times New Roman"/>
          <w:b/>
          <w:sz w:val="24"/>
          <w:szCs w:val="24"/>
        </w:rPr>
        <w:t xml:space="preserve"> </w:t>
      </w:r>
      <w:r w:rsidR="004F618B">
        <w:rPr>
          <w:rFonts w:ascii="Times New Roman" w:hAnsi="Times New Roman" w:cs="Times New Roman"/>
          <w:sz w:val="24"/>
          <w:szCs w:val="24"/>
        </w:rPr>
        <w:t>C-ApA (IM) 2021 - 024</w:t>
      </w:r>
    </w:p>
    <w:p w14:paraId="140D3836" w14:textId="77777777" w:rsidR="00720CB8" w:rsidRDefault="00720CB8" w:rsidP="004F618B">
      <w:pPr>
        <w:spacing w:line="240" w:lineRule="auto"/>
        <w:rPr>
          <w:rFonts w:ascii="Times New Roman" w:eastAsia="Times New Roman" w:hAnsi="Times New Roman" w:cs="Times New Roman"/>
          <w:sz w:val="24"/>
          <w:szCs w:val="24"/>
        </w:rPr>
      </w:pPr>
    </w:p>
    <w:p w14:paraId="5A323C1E" w14:textId="77777777" w:rsidR="00720CB8" w:rsidRPr="002703C0" w:rsidRDefault="006B5D2A" w:rsidP="00FE1671">
      <w:pPr>
        <w:spacing w:line="240" w:lineRule="auto"/>
        <w:jc w:val="center"/>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RESUMO</w:t>
      </w:r>
    </w:p>
    <w:p w14:paraId="54393632" w14:textId="77777777" w:rsidR="00720CB8" w:rsidRDefault="00720CB8" w:rsidP="004F618B">
      <w:pPr>
        <w:spacing w:line="240" w:lineRule="auto"/>
        <w:rPr>
          <w:rFonts w:ascii="Times New Roman" w:eastAsia="Times New Roman" w:hAnsi="Times New Roman" w:cs="Times New Roman"/>
          <w:sz w:val="24"/>
          <w:szCs w:val="24"/>
        </w:rPr>
      </w:pPr>
    </w:p>
    <w:p w14:paraId="31E0FA33" w14:textId="6EE7804D" w:rsidR="00720CB8" w:rsidRDefault="006B5D2A" w:rsidP="004F618B">
      <w:pPr>
        <w:spacing w:line="240" w:lineRule="auto"/>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t xml:space="preserve">O presente artigo teve o propósito de avaliar o </w:t>
      </w:r>
      <w:r>
        <w:rPr>
          <w:rFonts w:ascii="Times New Roman" w:eastAsia="Times New Roman" w:hAnsi="Times New Roman" w:cs="Times New Roman"/>
          <w:i/>
          <w:sz w:val="24"/>
          <w:szCs w:val="24"/>
        </w:rPr>
        <w:t>insourcing</w:t>
      </w:r>
      <w:r>
        <w:rPr>
          <w:rFonts w:ascii="Times New Roman" w:eastAsia="Times New Roman" w:hAnsi="Times New Roman" w:cs="Times New Roman"/>
          <w:sz w:val="24"/>
          <w:szCs w:val="24"/>
        </w:rPr>
        <w:t xml:space="preserve"> do transporte de cargas ge</w:t>
      </w:r>
      <w:r w:rsidR="00AA4C4F">
        <w:rPr>
          <w:rFonts w:ascii="Times New Roman" w:eastAsia="Times New Roman" w:hAnsi="Times New Roman" w:cs="Times New Roman"/>
          <w:sz w:val="24"/>
          <w:szCs w:val="24"/>
        </w:rPr>
        <w:t>renciado pela Marinha do Brasil. Para tal, uma revisão de literatura abordando os principais conceitos foi realizada e foram definidos os critérios de desempenho</w:t>
      </w:r>
      <w:r>
        <w:rPr>
          <w:rFonts w:ascii="Times New Roman" w:eastAsia="Times New Roman" w:hAnsi="Times New Roman" w:cs="Times New Roman"/>
          <w:sz w:val="24"/>
          <w:szCs w:val="24"/>
        </w:rPr>
        <w:t xml:space="preserve"> </w:t>
      </w:r>
      <w:r w:rsidR="00AA4C4F">
        <w:rPr>
          <w:rFonts w:ascii="Times New Roman" w:eastAsia="Times New Roman" w:hAnsi="Times New Roman" w:cs="Times New Roman"/>
          <w:sz w:val="24"/>
          <w:szCs w:val="24"/>
        </w:rPr>
        <w:t>das operações de transporte, usando como referência a teoria de operação de Slack.</w:t>
      </w:r>
      <w:r w:rsidR="00E40694">
        <w:rPr>
          <w:rFonts w:ascii="Times New Roman" w:eastAsia="Times New Roman" w:hAnsi="Times New Roman" w:cs="Times New Roman"/>
          <w:sz w:val="24"/>
          <w:szCs w:val="24"/>
        </w:rPr>
        <w:t xml:space="preserve"> O estudo</w:t>
      </w:r>
      <w:r w:rsidR="00E40694" w:rsidRPr="00E40694">
        <w:rPr>
          <w:rFonts w:ascii="Times New Roman" w:eastAsia="Times New Roman" w:hAnsi="Times New Roman" w:cs="Times New Roman"/>
          <w:sz w:val="24"/>
          <w:szCs w:val="24"/>
        </w:rPr>
        <w:t xml:space="preserve"> </w:t>
      </w:r>
      <w:r w:rsidR="00E40694">
        <w:rPr>
          <w:rFonts w:ascii="Times New Roman" w:eastAsia="Times New Roman" w:hAnsi="Times New Roman" w:cs="Times New Roman"/>
          <w:sz w:val="24"/>
          <w:szCs w:val="24"/>
        </w:rPr>
        <w:t xml:space="preserve">utilizou-se de métodos mistos, cuja abordagem da investigação combina as formas qualitativa e quantitativa. Na análise de dados, a pesquisa </w:t>
      </w:r>
      <w:r>
        <w:rPr>
          <w:rFonts w:ascii="Times New Roman" w:eastAsia="Times New Roman" w:hAnsi="Times New Roman" w:cs="Times New Roman"/>
          <w:sz w:val="24"/>
          <w:szCs w:val="24"/>
        </w:rPr>
        <w:t xml:space="preserve">se dividiu em duas óticas: uma para levantar dados sobre como funciona o transporte nas três Forças Armadas e outra para </w:t>
      </w:r>
      <w:r w:rsidR="00E40694">
        <w:rPr>
          <w:rFonts w:ascii="Times New Roman" w:eastAsia="Times New Roman" w:hAnsi="Times New Roman" w:cs="Times New Roman"/>
          <w:sz w:val="24"/>
          <w:szCs w:val="24"/>
        </w:rPr>
        <w:t xml:space="preserve">aplicar </w:t>
      </w:r>
      <w:r>
        <w:rPr>
          <w:rFonts w:ascii="Times New Roman" w:eastAsia="Times New Roman" w:hAnsi="Times New Roman" w:cs="Times New Roman"/>
          <w:sz w:val="24"/>
          <w:szCs w:val="24"/>
        </w:rPr>
        <w:t>um método multicritério de apoio à decisão.</w:t>
      </w:r>
      <w:r w:rsidR="00E406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Durante a análise, foi possível constatar algumas vantagens e desvantagens do </w:t>
      </w:r>
      <w:r>
        <w:rPr>
          <w:rFonts w:ascii="Times New Roman" w:eastAsia="Times New Roman" w:hAnsi="Times New Roman" w:cs="Times New Roman"/>
          <w:i/>
          <w:sz w:val="24"/>
          <w:szCs w:val="24"/>
        </w:rPr>
        <w:t>insourcing,</w:t>
      </w:r>
      <w:r w:rsidR="00E40694">
        <w:rPr>
          <w:rFonts w:ascii="Times New Roman" w:eastAsia="Times New Roman" w:hAnsi="Times New Roman" w:cs="Times New Roman"/>
          <w:sz w:val="24"/>
          <w:szCs w:val="24"/>
        </w:rPr>
        <w:t xml:space="preserve"> estruturados nos critérios de desempenho.</w:t>
      </w:r>
    </w:p>
    <w:bookmarkEnd w:id="0"/>
    <w:p w14:paraId="1EEB4ECC" w14:textId="77777777" w:rsidR="00720CB8" w:rsidRDefault="00720CB8">
      <w:pPr>
        <w:spacing w:line="240" w:lineRule="auto"/>
        <w:rPr>
          <w:rFonts w:ascii="Times New Roman" w:eastAsia="Times New Roman" w:hAnsi="Times New Roman" w:cs="Times New Roman"/>
          <w:sz w:val="24"/>
          <w:szCs w:val="24"/>
        </w:rPr>
      </w:pPr>
    </w:p>
    <w:p w14:paraId="443A9A89" w14:textId="1B894D28" w:rsidR="00720CB8" w:rsidRDefault="006106E5">
      <w:pPr>
        <w:spacing w:line="240" w:lineRule="auto"/>
      </w:pPr>
      <w:r w:rsidRPr="00C76B36">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w:t>
      </w:r>
      <w:r w:rsidR="00C76B36">
        <w:rPr>
          <w:rFonts w:ascii="Times New Roman" w:eastAsia="Times New Roman" w:hAnsi="Times New Roman" w:cs="Times New Roman"/>
          <w:sz w:val="24"/>
          <w:szCs w:val="24"/>
        </w:rPr>
        <w:t>AHP. Critérios de desempenho.</w:t>
      </w:r>
      <w:r w:rsidR="00C76B36">
        <w:t xml:space="preserve"> </w:t>
      </w:r>
      <w:r>
        <w:rPr>
          <w:rFonts w:ascii="Times New Roman" w:eastAsia="Times New Roman" w:hAnsi="Times New Roman" w:cs="Times New Roman"/>
          <w:sz w:val="24"/>
          <w:szCs w:val="24"/>
        </w:rPr>
        <w:t>Insourcing.</w:t>
      </w:r>
      <w:r w:rsidR="006B5D2A">
        <w:rPr>
          <w:rFonts w:ascii="Times New Roman" w:eastAsia="Times New Roman" w:hAnsi="Times New Roman" w:cs="Times New Roman"/>
          <w:sz w:val="24"/>
          <w:szCs w:val="24"/>
        </w:rPr>
        <w:t xml:space="preserve"> Marinha do Brasil</w:t>
      </w:r>
      <w:r>
        <w:rPr>
          <w:rFonts w:ascii="Times New Roman" w:eastAsia="Times New Roman" w:hAnsi="Times New Roman" w:cs="Times New Roman"/>
          <w:sz w:val="24"/>
          <w:szCs w:val="24"/>
        </w:rPr>
        <w:t>.</w:t>
      </w:r>
      <w:r w:rsidR="006B5D2A">
        <w:rPr>
          <w:rFonts w:ascii="Times New Roman" w:eastAsia="Times New Roman" w:hAnsi="Times New Roman" w:cs="Times New Roman"/>
          <w:sz w:val="24"/>
          <w:szCs w:val="24"/>
        </w:rPr>
        <w:t xml:space="preserve"> </w:t>
      </w:r>
      <w:r w:rsidR="00C76B36">
        <w:rPr>
          <w:rFonts w:ascii="Times New Roman" w:eastAsia="Times New Roman" w:hAnsi="Times New Roman" w:cs="Times New Roman"/>
          <w:sz w:val="24"/>
          <w:szCs w:val="24"/>
        </w:rPr>
        <w:t>Transporte de cargas</w:t>
      </w:r>
      <w:r>
        <w:rPr>
          <w:rFonts w:ascii="Times New Roman" w:eastAsia="Times New Roman" w:hAnsi="Times New Roman" w:cs="Times New Roman"/>
          <w:sz w:val="24"/>
          <w:szCs w:val="24"/>
        </w:rPr>
        <w:t>.</w:t>
      </w:r>
      <w:r w:rsidR="006B5D2A">
        <w:rPr>
          <w:rFonts w:ascii="Times New Roman" w:eastAsia="Times New Roman" w:hAnsi="Times New Roman" w:cs="Times New Roman"/>
          <w:sz w:val="24"/>
          <w:szCs w:val="24"/>
        </w:rPr>
        <w:t xml:space="preserve"> </w:t>
      </w:r>
    </w:p>
    <w:p w14:paraId="17475CFA" w14:textId="77777777" w:rsidR="00720CB8" w:rsidRDefault="00720CB8">
      <w:pPr>
        <w:spacing w:line="240" w:lineRule="auto"/>
        <w:rPr>
          <w:rFonts w:ascii="Times New Roman" w:eastAsia="Times New Roman" w:hAnsi="Times New Roman" w:cs="Times New Roman"/>
          <w:sz w:val="24"/>
          <w:szCs w:val="24"/>
        </w:rPr>
      </w:pPr>
    </w:p>
    <w:p w14:paraId="27C6A92E" w14:textId="3CDAF366" w:rsidR="00720CB8" w:rsidRDefault="006B5D2A">
      <w:pPr>
        <w:spacing w:line="240" w:lineRule="auto"/>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1 INTRODUÇÃO</w:t>
      </w:r>
    </w:p>
    <w:p w14:paraId="36B857E9" w14:textId="77777777" w:rsidR="0053393F" w:rsidRPr="002703C0" w:rsidRDefault="0053393F">
      <w:pPr>
        <w:spacing w:line="240" w:lineRule="auto"/>
        <w:rPr>
          <w:b/>
        </w:rPr>
      </w:pPr>
    </w:p>
    <w:p w14:paraId="0B5512B2" w14:textId="07A2AC1F"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Devido à crise financeira e econômica global a partir dos anos 80, os governos nacionais começaram a buscar uma maior eficiência do setor público, empregando estratégias para reduzir o tamanho do Estado, dentre elas a terceirização (ALONSO et al, 201</w:t>
      </w:r>
      <w:r w:rsidR="00AA4C4F">
        <w:rPr>
          <w:rFonts w:ascii="Times New Roman" w:eastAsia="Times New Roman" w:hAnsi="Times New Roman" w:cs="Times New Roman"/>
          <w:sz w:val="24"/>
          <w:szCs w:val="24"/>
        </w:rPr>
        <w:t>5</w:t>
      </w:r>
      <w:r>
        <w:rPr>
          <w:rFonts w:ascii="Times New Roman" w:eastAsia="Times New Roman" w:hAnsi="Times New Roman" w:cs="Times New Roman"/>
          <w:sz w:val="24"/>
          <w:szCs w:val="24"/>
        </w:rPr>
        <w:t>). Nesta temática</w:t>
      </w:r>
      <w:r w:rsidR="00C26E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nas instituições militares, </w:t>
      </w:r>
      <w:r w:rsidR="0034797B" w:rsidRPr="00C26E2A">
        <w:rPr>
          <w:rFonts w:ascii="Times New Roman" w:eastAsia="Times New Roman" w:hAnsi="Times New Roman" w:cs="Times New Roman"/>
          <w:sz w:val="24"/>
          <w:szCs w:val="24"/>
        </w:rPr>
        <w:t xml:space="preserve">é </w:t>
      </w:r>
      <w:r w:rsidRPr="00C26E2A">
        <w:rPr>
          <w:rFonts w:ascii="Times New Roman" w:eastAsia="Times New Roman" w:hAnsi="Times New Roman" w:cs="Times New Roman"/>
          <w:sz w:val="24"/>
          <w:szCs w:val="24"/>
        </w:rPr>
        <w:t xml:space="preserve">possível </w:t>
      </w:r>
      <w:r w:rsidR="0034797B" w:rsidRPr="00C26E2A">
        <w:rPr>
          <w:rFonts w:ascii="Times New Roman" w:eastAsia="Times New Roman" w:hAnsi="Times New Roman" w:cs="Times New Roman"/>
          <w:sz w:val="24"/>
          <w:szCs w:val="24"/>
        </w:rPr>
        <w:t xml:space="preserve">identificar </w:t>
      </w:r>
      <w:r w:rsidRPr="00C26E2A">
        <w:rPr>
          <w:rFonts w:ascii="Times New Roman" w:eastAsia="Times New Roman" w:hAnsi="Times New Roman" w:cs="Times New Roman"/>
          <w:sz w:val="24"/>
          <w:szCs w:val="24"/>
        </w:rPr>
        <w:t xml:space="preserve">estudos a respeito da participação de empresas no suporte logístico nas Forças Armadas Americanas e Inglesas (ERBEL, 2017) e a influência na América Latina (DEU, 2019). Ambos artigos </w:t>
      </w:r>
      <w:r w:rsidR="0034797B" w:rsidRPr="00C26E2A">
        <w:rPr>
          <w:rFonts w:ascii="Times New Roman" w:eastAsia="Times New Roman" w:hAnsi="Times New Roman" w:cs="Times New Roman"/>
          <w:sz w:val="24"/>
          <w:szCs w:val="24"/>
        </w:rPr>
        <w:t xml:space="preserve">ilustram o debate sobre </w:t>
      </w:r>
      <w:r w:rsidRPr="00C26E2A">
        <w:rPr>
          <w:rFonts w:ascii="Times New Roman" w:eastAsia="Times New Roman" w:hAnsi="Times New Roman" w:cs="Times New Roman"/>
          <w:sz w:val="24"/>
          <w:szCs w:val="24"/>
        </w:rPr>
        <w:t>a terceirização após a Guerra Fria, principalmente nas atividades logísticas</w:t>
      </w:r>
      <w:r w:rsidR="006432D4">
        <w:rPr>
          <w:rFonts w:ascii="Times New Roman" w:eastAsia="Times New Roman" w:hAnsi="Times New Roman" w:cs="Times New Roman"/>
          <w:sz w:val="24"/>
          <w:szCs w:val="24"/>
        </w:rPr>
        <w:t>.</w:t>
      </w:r>
    </w:p>
    <w:p w14:paraId="59BAE6FE" w14:textId="2DC97569" w:rsidR="00061D48" w:rsidRPr="00C26E2A" w:rsidRDefault="00061D4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Marinha do Brasil (MB) enfrenta as dificuldades do esforço logístico para apoiar suas organizações, localizadas fisicamente ou em trânsito, nas 27 unidades federativas brasileiras. Para o transporte de cargas, </w:t>
      </w:r>
      <w:r w:rsidRPr="00C26E2A">
        <w:rPr>
          <w:rFonts w:ascii="Times New Roman" w:eastAsia="Times New Roman" w:hAnsi="Times New Roman" w:cs="Times New Roman"/>
          <w:sz w:val="24"/>
          <w:szCs w:val="24"/>
        </w:rPr>
        <w:t>a MB</w:t>
      </w:r>
      <w:r w:rsidR="006B5D2A" w:rsidRPr="00C26E2A">
        <w:rPr>
          <w:rFonts w:ascii="Times New Roman" w:eastAsia="Times New Roman" w:hAnsi="Times New Roman" w:cs="Times New Roman"/>
          <w:sz w:val="24"/>
          <w:szCs w:val="24"/>
        </w:rPr>
        <w:t xml:space="preserve"> utiliza-se largamente de contratos de terceirização, não havendo missões rotineiras</w:t>
      </w:r>
      <w:r w:rsidRPr="00C26E2A">
        <w:rPr>
          <w:rFonts w:ascii="Times New Roman" w:eastAsia="Times New Roman" w:hAnsi="Times New Roman" w:cs="Times New Roman"/>
          <w:sz w:val="24"/>
          <w:szCs w:val="24"/>
        </w:rPr>
        <w:t>,</w:t>
      </w:r>
      <w:r w:rsidR="006B5D2A" w:rsidRPr="00C26E2A">
        <w:rPr>
          <w:rFonts w:ascii="Times New Roman" w:eastAsia="Times New Roman" w:hAnsi="Times New Roman" w:cs="Times New Roman"/>
          <w:sz w:val="24"/>
          <w:szCs w:val="24"/>
        </w:rPr>
        <w:t xml:space="preserve"> </w:t>
      </w:r>
      <w:r w:rsidR="007F3537" w:rsidRPr="00C26E2A">
        <w:rPr>
          <w:rFonts w:ascii="Times New Roman" w:eastAsia="Times New Roman" w:hAnsi="Times New Roman" w:cs="Times New Roman"/>
          <w:sz w:val="24"/>
          <w:szCs w:val="24"/>
        </w:rPr>
        <w:t>com a utilização de seus próprios meios</w:t>
      </w:r>
      <w:r w:rsidRPr="00C26E2A">
        <w:rPr>
          <w:rFonts w:ascii="Times New Roman" w:eastAsia="Times New Roman" w:hAnsi="Times New Roman" w:cs="Times New Roman"/>
          <w:sz w:val="24"/>
          <w:szCs w:val="24"/>
        </w:rPr>
        <w:t>,</w:t>
      </w:r>
      <w:r w:rsidR="007F3537" w:rsidRPr="00C26E2A">
        <w:rPr>
          <w:rFonts w:ascii="Times New Roman" w:eastAsia="Times New Roman" w:hAnsi="Times New Roman" w:cs="Times New Roman"/>
          <w:sz w:val="24"/>
          <w:szCs w:val="24"/>
        </w:rPr>
        <w:t xml:space="preserve"> </w:t>
      </w:r>
      <w:r w:rsidRPr="00C26E2A">
        <w:rPr>
          <w:rFonts w:ascii="Times New Roman" w:eastAsia="Times New Roman" w:hAnsi="Times New Roman" w:cs="Times New Roman"/>
          <w:sz w:val="24"/>
          <w:szCs w:val="24"/>
        </w:rPr>
        <w:t>para</w:t>
      </w:r>
      <w:r w:rsidR="006B5D2A" w:rsidRPr="00C26E2A">
        <w:rPr>
          <w:rFonts w:ascii="Times New Roman" w:eastAsia="Times New Roman" w:hAnsi="Times New Roman" w:cs="Times New Roman"/>
          <w:sz w:val="24"/>
          <w:szCs w:val="24"/>
        </w:rPr>
        <w:t xml:space="preserve"> realizar a distribuição de suprimentos pelo território nacional. </w:t>
      </w:r>
    </w:p>
    <w:p w14:paraId="723C7E2E" w14:textId="715A91CA" w:rsidR="00720CB8" w:rsidRDefault="006B5D2A">
      <w:pPr>
        <w:spacing w:line="240" w:lineRule="auto"/>
        <w:ind w:firstLine="720"/>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rPr>
        <w:t>Sandhu et al. (2018) evidencia</w:t>
      </w:r>
      <w:r w:rsidR="0034797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que embora no ambiente atual seja mais atraente à terceirização no nível de gestão estratégica, no nível operacional muitas instituições se deparam com armadilhas críticas, levando à dependência do desenvolvi</w:t>
      </w:r>
      <w:r w:rsidR="00C26E2A">
        <w:rPr>
          <w:rFonts w:ascii="Times New Roman" w:eastAsia="Times New Roman" w:hAnsi="Times New Roman" w:cs="Times New Roman"/>
          <w:sz w:val="24"/>
          <w:szCs w:val="24"/>
        </w:rPr>
        <w:t xml:space="preserve">mento e criando uma fragilidade </w:t>
      </w:r>
      <w:r>
        <w:rPr>
          <w:rFonts w:ascii="Times New Roman" w:eastAsia="Times New Roman" w:hAnsi="Times New Roman" w:cs="Times New Roman"/>
          <w:sz w:val="24"/>
          <w:szCs w:val="24"/>
        </w:rPr>
        <w:t>imprevista. Beaumont (2003) discorre sobre as consequências da terceirização, criando dependência e promovendo a perda do conhecimento</w:t>
      </w:r>
      <w:r w:rsidR="00C26E2A" w:rsidRPr="00C26E2A">
        <w:rPr>
          <w:rFonts w:ascii="Times New Roman" w:eastAsia="Times New Roman" w:hAnsi="Times New Roman" w:cs="Times New Roman"/>
          <w:sz w:val="24"/>
          <w:szCs w:val="24"/>
        </w:rPr>
        <w:t xml:space="preserve"> </w:t>
      </w:r>
      <w:r w:rsidR="00C26E2A">
        <w:rPr>
          <w:rFonts w:ascii="Times New Roman" w:eastAsia="Times New Roman" w:hAnsi="Times New Roman" w:cs="Times New Roman"/>
          <w:sz w:val="24"/>
          <w:szCs w:val="24"/>
        </w:rPr>
        <w:t>internamente</w:t>
      </w:r>
      <w:r>
        <w:rPr>
          <w:rFonts w:ascii="Times New Roman" w:eastAsia="Times New Roman" w:hAnsi="Times New Roman" w:cs="Times New Roman"/>
          <w:sz w:val="24"/>
          <w:szCs w:val="24"/>
        </w:rPr>
        <w:t xml:space="preserve"> e a habilidade para certas operações. </w:t>
      </w:r>
    </w:p>
    <w:p w14:paraId="15C197BC" w14:textId="04E55145" w:rsidR="00720CB8" w:rsidRDefault="00AA4C4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contexto, torna-se</w:t>
      </w:r>
      <w:r w:rsidR="006B5D2A">
        <w:rPr>
          <w:rFonts w:ascii="Times New Roman" w:eastAsia="Times New Roman" w:hAnsi="Times New Roman" w:cs="Times New Roman"/>
          <w:sz w:val="24"/>
          <w:szCs w:val="24"/>
        </w:rPr>
        <w:t xml:space="preserve"> relevante a análise do panorama dos transportes de cargas na MB, realizando um contraponto entre o atendimento dos anseios de diminuição do Estado, o nível de dependência da Força a agentes externos para viabilizar sua logística e diversos pontos de desempenho operacional. Destaca-se que a Logística Militar possui um papel estratégico a nível nacional, conforme apresentado na Estratégia Nacion</w:t>
      </w:r>
      <w:r w:rsidR="009D5B3D">
        <w:rPr>
          <w:rFonts w:ascii="Times New Roman" w:eastAsia="Times New Roman" w:hAnsi="Times New Roman" w:cs="Times New Roman"/>
          <w:sz w:val="24"/>
          <w:szCs w:val="24"/>
        </w:rPr>
        <w:t>al de Defesa (END) (BRASIL, 2020b</w:t>
      </w:r>
      <w:r w:rsidR="006B5D2A">
        <w:rPr>
          <w:rFonts w:ascii="Times New Roman" w:eastAsia="Times New Roman" w:hAnsi="Times New Roman" w:cs="Times New Roman"/>
          <w:sz w:val="24"/>
          <w:szCs w:val="24"/>
        </w:rPr>
        <w:t>), onde as</w:t>
      </w:r>
      <w:r w:rsidR="0018678E">
        <w:rPr>
          <w:rFonts w:ascii="Times New Roman" w:eastAsia="Times New Roman" w:hAnsi="Times New Roman" w:cs="Times New Roman"/>
          <w:sz w:val="24"/>
          <w:szCs w:val="24"/>
        </w:rPr>
        <w:t xml:space="preserve"> capacidades nacionais de</w:t>
      </w:r>
      <w:r w:rsidR="006B5D2A">
        <w:rPr>
          <w:rFonts w:ascii="Times New Roman" w:eastAsia="Times New Roman" w:hAnsi="Times New Roman" w:cs="Times New Roman"/>
          <w:sz w:val="24"/>
          <w:szCs w:val="24"/>
        </w:rPr>
        <w:t xml:space="preserve"> Logística, Mobilidade Estratégica e Mobilização são evidenciadas.</w:t>
      </w:r>
    </w:p>
    <w:p w14:paraId="3EE6C5DD" w14:textId="4F837302"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a complexa decisão sobre prós e contras do </w:t>
      </w:r>
      <w:r>
        <w:rPr>
          <w:rFonts w:ascii="Times New Roman" w:eastAsia="Times New Roman" w:hAnsi="Times New Roman" w:cs="Times New Roman"/>
          <w:i/>
          <w:sz w:val="24"/>
          <w:szCs w:val="24"/>
        </w:rPr>
        <w:t>insourcing</w:t>
      </w:r>
      <w:r>
        <w:rPr>
          <w:rFonts w:ascii="Times New Roman" w:eastAsia="Times New Roman" w:hAnsi="Times New Roman" w:cs="Times New Roman"/>
          <w:sz w:val="24"/>
          <w:szCs w:val="24"/>
        </w:rPr>
        <w:t xml:space="preserve"> das atividades logísticas, surge a problemát</w:t>
      </w:r>
      <w:r w:rsidR="00061D48">
        <w:rPr>
          <w:rFonts w:ascii="Times New Roman" w:eastAsia="Times New Roman" w:hAnsi="Times New Roman" w:cs="Times New Roman"/>
          <w:sz w:val="24"/>
          <w:szCs w:val="24"/>
        </w:rPr>
        <w:t>ica central da pesquisa: como ana</w:t>
      </w:r>
      <w:r>
        <w:rPr>
          <w:rFonts w:ascii="Times New Roman" w:eastAsia="Times New Roman" w:hAnsi="Times New Roman" w:cs="Times New Roman"/>
          <w:sz w:val="24"/>
          <w:szCs w:val="24"/>
        </w:rPr>
        <w:t>li</w:t>
      </w:r>
      <w:r w:rsidR="00061D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ar qualitativamente o </w:t>
      </w:r>
      <w:r>
        <w:rPr>
          <w:rFonts w:ascii="Times New Roman" w:eastAsia="Times New Roman" w:hAnsi="Times New Roman" w:cs="Times New Roman"/>
          <w:i/>
          <w:sz w:val="24"/>
          <w:szCs w:val="24"/>
        </w:rPr>
        <w:t>insourcing</w:t>
      </w:r>
      <w:r>
        <w:rPr>
          <w:rFonts w:ascii="Times New Roman" w:eastAsia="Times New Roman" w:hAnsi="Times New Roman" w:cs="Times New Roman"/>
          <w:sz w:val="24"/>
          <w:szCs w:val="24"/>
        </w:rPr>
        <w:t xml:space="preserve"> do transporte de cargas no território nacional da Marinha do Brasil, à luz das práticas adotadas pelo Exército Brasileiro e pela Força Aérea Brasileira? </w:t>
      </w:r>
    </w:p>
    <w:p w14:paraId="36417C76" w14:textId="0BE9C950" w:rsidR="00720CB8" w:rsidRPr="00186FFC" w:rsidRDefault="006B5D2A">
      <w:pPr>
        <w:spacing w:line="240" w:lineRule="auto"/>
        <w:ind w:firstLine="720"/>
        <w:jc w:val="both"/>
        <w:rPr>
          <w:rFonts w:ascii="Times New Roman" w:eastAsia="Times New Roman" w:hAnsi="Times New Roman" w:cs="Times New Roman"/>
          <w:sz w:val="24"/>
          <w:szCs w:val="24"/>
          <w:highlight w:val="white"/>
        </w:rPr>
      </w:pPr>
      <w:r w:rsidRPr="00186FFC">
        <w:rPr>
          <w:rFonts w:ascii="Times New Roman" w:eastAsia="Times New Roman" w:hAnsi="Times New Roman" w:cs="Times New Roman"/>
          <w:sz w:val="24"/>
          <w:szCs w:val="24"/>
        </w:rPr>
        <w:lastRenderedPageBreak/>
        <w:t xml:space="preserve">A pesquisa buscou apresentar as particularidades do transporte de cargas da MB, </w:t>
      </w:r>
      <w:r w:rsidR="007F3537" w:rsidRPr="00186FFC">
        <w:rPr>
          <w:rFonts w:ascii="Times New Roman" w:eastAsia="Times New Roman" w:hAnsi="Times New Roman" w:cs="Times New Roman"/>
          <w:sz w:val="24"/>
          <w:szCs w:val="24"/>
        </w:rPr>
        <w:t>comparando</w:t>
      </w:r>
      <w:r w:rsidRPr="00186FFC">
        <w:rPr>
          <w:rFonts w:ascii="Times New Roman" w:eastAsia="Times New Roman" w:hAnsi="Times New Roman" w:cs="Times New Roman"/>
          <w:sz w:val="24"/>
          <w:szCs w:val="24"/>
        </w:rPr>
        <w:t xml:space="preserve"> os processos das Forças coirmãs</w:t>
      </w:r>
      <w:r w:rsidR="00E10D64" w:rsidRPr="00186FFC">
        <w:rPr>
          <w:rFonts w:ascii="Times New Roman" w:eastAsia="Times New Roman" w:hAnsi="Times New Roman" w:cs="Times New Roman"/>
          <w:sz w:val="24"/>
          <w:szCs w:val="24"/>
        </w:rPr>
        <w:t xml:space="preserve"> e </w:t>
      </w:r>
      <w:r w:rsidRPr="00186FFC">
        <w:rPr>
          <w:rFonts w:ascii="Times New Roman" w:eastAsia="Times New Roman" w:hAnsi="Times New Roman" w:cs="Times New Roman"/>
          <w:sz w:val="24"/>
          <w:szCs w:val="24"/>
        </w:rPr>
        <w:t>estrutura</w:t>
      </w:r>
      <w:r w:rsidR="00E10D64" w:rsidRPr="00186FFC">
        <w:rPr>
          <w:rFonts w:ascii="Times New Roman" w:eastAsia="Times New Roman" w:hAnsi="Times New Roman" w:cs="Times New Roman"/>
          <w:sz w:val="24"/>
          <w:szCs w:val="24"/>
        </w:rPr>
        <w:t>ndo</w:t>
      </w:r>
      <w:r w:rsidRPr="00186FFC">
        <w:rPr>
          <w:rFonts w:ascii="Times New Roman" w:eastAsia="Times New Roman" w:hAnsi="Times New Roman" w:cs="Times New Roman"/>
          <w:sz w:val="24"/>
          <w:szCs w:val="24"/>
        </w:rPr>
        <w:t xml:space="preserve"> um </w:t>
      </w:r>
      <w:r w:rsidR="0018678E" w:rsidRPr="0018678E">
        <w:rPr>
          <w:rFonts w:ascii="Times New Roman" w:eastAsia="Times New Roman" w:hAnsi="Times New Roman" w:cs="Times New Roman"/>
          <w:sz w:val="24"/>
          <w:szCs w:val="24"/>
        </w:rPr>
        <w:t>Método Multicritério de Apoio à Decisão</w:t>
      </w:r>
      <w:r w:rsidR="0018678E">
        <w:rPr>
          <w:rFonts w:ascii="Times New Roman" w:eastAsia="Times New Roman" w:hAnsi="Times New Roman" w:cs="Times New Roman"/>
          <w:b/>
          <w:sz w:val="24"/>
          <w:szCs w:val="24"/>
        </w:rPr>
        <w:t xml:space="preserve"> </w:t>
      </w:r>
      <w:r w:rsidRPr="00186FFC">
        <w:rPr>
          <w:rFonts w:ascii="Times New Roman" w:eastAsia="Times New Roman" w:hAnsi="Times New Roman" w:cs="Times New Roman"/>
          <w:sz w:val="24"/>
          <w:szCs w:val="24"/>
        </w:rPr>
        <w:t>(</w:t>
      </w:r>
      <w:r w:rsidR="0018678E">
        <w:rPr>
          <w:rFonts w:ascii="Times New Roman" w:eastAsia="Times New Roman" w:hAnsi="Times New Roman" w:cs="Times New Roman"/>
          <w:sz w:val="24"/>
          <w:szCs w:val="24"/>
        </w:rPr>
        <w:t>M</w:t>
      </w:r>
      <w:r w:rsidRPr="00186FFC">
        <w:rPr>
          <w:rFonts w:ascii="Times New Roman" w:eastAsia="Times New Roman" w:hAnsi="Times New Roman" w:cs="Times New Roman"/>
          <w:sz w:val="24"/>
          <w:szCs w:val="24"/>
        </w:rPr>
        <w:t>M</w:t>
      </w:r>
      <w:r w:rsidR="0018678E">
        <w:rPr>
          <w:rFonts w:ascii="Times New Roman" w:eastAsia="Times New Roman" w:hAnsi="Times New Roman" w:cs="Times New Roman"/>
          <w:sz w:val="24"/>
          <w:szCs w:val="24"/>
        </w:rPr>
        <w:t>A</w:t>
      </w:r>
      <w:r w:rsidRPr="00186FFC">
        <w:rPr>
          <w:rFonts w:ascii="Times New Roman" w:eastAsia="Times New Roman" w:hAnsi="Times New Roman" w:cs="Times New Roman"/>
          <w:sz w:val="24"/>
          <w:szCs w:val="24"/>
        </w:rPr>
        <w:t xml:space="preserve">D), com a ferramenta </w:t>
      </w:r>
      <w:r w:rsidRPr="00186FFC">
        <w:rPr>
          <w:rFonts w:ascii="Times New Roman" w:eastAsia="Times New Roman" w:hAnsi="Times New Roman" w:cs="Times New Roman"/>
          <w:i/>
          <w:sz w:val="24"/>
          <w:szCs w:val="24"/>
        </w:rPr>
        <w:t>Analytic Hierarchy Process</w:t>
      </w:r>
      <w:r w:rsidR="00E10D64" w:rsidRPr="00186FFC">
        <w:rPr>
          <w:rFonts w:ascii="Times New Roman" w:eastAsia="Times New Roman" w:hAnsi="Times New Roman" w:cs="Times New Roman"/>
          <w:sz w:val="24"/>
          <w:szCs w:val="24"/>
        </w:rPr>
        <w:t xml:space="preserve"> (AHP), como</w:t>
      </w:r>
      <w:r w:rsidRPr="00186FFC">
        <w:rPr>
          <w:rFonts w:ascii="Times New Roman" w:eastAsia="Times New Roman" w:hAnsi="Times New Roman" w:cs="Times New Roman"/>
          <w:sz w:val="24"/>
          <w:szCs w:val="24"/>
        </w:rPr>
        <w:t xml:space="preserve"> subsídios para os decisores avaliarem qual melhor estratégia de terceirização a ser tomada. </w:t>
      </w:r>
    </w:p>
    <w:p w14:paraId="09509828" w14:textId="58DDD108" w:rsidR="00720CB8" w:rsidRPr="00186FFC" w:rsidRDefault="006B5D2A">
      <w:pPr>
        <w:spacing w:line="240" w:lineRule="auto"/>
        <w:ind w:firstLine="720"/>
        <w:jc w:val="both"/>
        <w:rPr>
          <w:rFonts w:ascii="Times New Roman" w:eastAsia="Times New Roman" w:hAnsi="Times New Roman" w:cs="Times New Roman"/>
          <w:sz w:val="24"/>
          <w:szCs w:val="24"/>
        </w:rPr>
      </w:pPr>
      <w:r w:rsidRPr="00186FFC">
        <w:rPr>
          <w:rFonts w:ascii="Times New Roman" w:eastAsia="Times New Roman" w:hAnsi="Times New Roman" w:cs="Times New Roman"/>
          <w:sz w:val="24"/>
          <w:szCs w:val="24"/>
        </w:rPr>
        <w:t xml:space="preserve">O objetivo principal da pesquisa </w:t>
      </w:r>
      <w:r w:rsidR="006609D6" w:rsidRPr="00186FFC">
        <w:rPr>
          <w:rFonts w:ascii="Times New Roman" w:eastAsia="Times New Roman" w:hAnsi="Times New Roman" w:cs="Times New Roman"/>
          <w:sz w:val="24"/>
          <w:szCs w:val="24"/>
        </w:rPr>
        <w:t>foi</w:t>
      </w:r>
      <w:r w:rsidRPr="00186FFC">
        <w:rPr>
          <w:rFonts w:ascii="Times New Roman" w:eastAsia="Times New Roman" w:hAnsi="Times New Roman" w:cs="Times New Roman"/>
          <w:sz w:val="24"/>
          <w:szCs w:val="24"/>
        </w:rPr>
        <w:t xml:space="preserve"> </w:t>
      </w:r>
      <w:r w:rsidR="007F3537" w:rsidRPr="00186FFC">
        <w:rPr>
          <w:rFonts w:ascii="Times New Roman" w:eastAsia="Times New Roman" w:hAnsi="Times New Roman" w:cs="Times New Roman"/>
          <w:sz w:val="24"/>
          <w:szCs w:val="24"/>
        </w:rPr>
        <w:t xml:space="preserve">analisar </w:t>
      </w:r>
      <w:r w:rsidRPr="00186FFC">
        <w:rPr>
          <w:rFonts w:ascii="Times New Roman" w:eastAsia="Times New Roman" w:hAnsi="Times New Roman" w:cs="Times New Roman"/>
          <w:sz w:val="24"/>
          <w:szCs w:val="24"/>
        </w:rPr>
        <w:t xml:space="preserve">o </w:t>
      </w:r>
      <w:r w:rsidRPr="00186FFC">
        <w:rPr>
          <w:rFonts w:ascii="Times New Roman" w:eastAsia="Times New Roman" w:hAnsi="Times New Roman" w:cs="Times New Roman"/>
          <w:i/>
          <w:sz w:val="24"/>
          <w:szCs w:val="24"/>
        </w:rPr>
        <w:t>insourcing</w:t>
      </w:r>
      <w:r w:rsidRPr="00186FFC">
        <w:rPr>
          <w:rFonts w:ascii="Times New Roman" w:eastAsia="Times New Roman" w:hAnsi="Times New Roman" w:cs="Times New Roman"/>
          <w:sz w:val="24"/>
          <w:szCs w:val="24"/>
        </w:rPr>
        <w:t xml:space="preserve"> do transporte de cargas </w:t>
      </w:r>
      <w:r w:rsidR="00E10D64" w:rsidRPr="00186FFC">
        <w:rPr>
          <w:rFonts w:ascii="Times New Roman" w:eastAsia="Times New Roman" w:hAnsi="Times New Roman" w:cs="Times New Roman"/>
          <w:sz w:val="24"/>
          <w:szCs w:val="24"/>
        </w:rPr>
        <w:t>da Marinha do Brasil</w:t>
      </w:r>
      <w:r w:rsidR="0018678E" w:rsidRPr="0018678E">
        <w:rPr>
          <w:rFonts w:ascii="Times New Roman" w:eastAsia="Times New Roman" w:hAnsi="Times New Roman" w:cs="Times New Roman"/>
          <w:sz w:val="24"/>
          <w:szCs w:val="24"/>
        </w:rPr>
        <w:t xml:space="preserve"> </w:t>
      </w:r>
      <w:r w:rsidR="0018678E" w:rsidRPr="00186FFC">
        <w:rPr>
          <w:rFonts w:ascii="Times New Roman" w:eastAsia="Times New Roman" w:hAnsi="Times New Roman" w:cs="Times New Roman"/>
          <w:sz w:val="24"/>
          <w:szCs w:val="24"/>
        </w:rPr>
        <w:t>no território nacional</w:t>
      </w:r>
      <w:r w:rsidR="00E10D64" w:rsidRPr="00186FFC">
        <w:rPr>
          <w:rFonts w:ascii="Times New Roman" w:eastAsia="Times New Roman" w:hAnsi="Times New Roman" w:cs="Times New Roman"/>
          <w:sz w:val="24"/>
          <w:szCs w:val="24"/>
        </w:rPr>
        <w:t>.</w:t>
      </w:r>
      <w:r w:rsidRPr="00186FFC">
        <w:rPr>
          <w:rFonts w:ascii="Times New Roman" w:eastAsia="Times New Roman" w:hAnsi="Times New Roman" w:cs="Times New Roman"/>
          <w:sz w:val="24"/>
          <w:szCs w:val="24"/>
        </w:rPr>
        <w:t xml:space="preserve"> A fim de subsidiar o alcance do objetivo geral, o presente estudo </w:t>
      </w:r>
      <w:r w:rsidR="00A0658D" w:rsidRPr="00186FFC">
        <w:rPr>
          <w:rFonts w:ascii="Times New Roman" w:eastAsia="Times New Roman" w:hAnsi="Times New Roman" w:cs="Times New Roman"/>
          <w:sz w:val="24"/>
          <w:szCs w:val="24"/>
        </w:rPr>
        <w:t xml:space="preserve">tem </w:t>
      </w:r>
      <w:r w:rsidRPr="00186FFC">
        <w:rPr>
          <w:rFonts w:ascii="Times New Roman" w:eastAsia="Times New Roman" w:hAnsi="Times New Roman" w:cs="Times New Roman"/>
          <w:sz w:val="24"/>
          <w:szCs w:val="24"/>
        </w:rPr>
        <w:t>os seguintes objetivos intermediários:</w:t>
      </w:r>
    </w:p>
    <w:p w14:paraId="73E9EF79" w14:textId="77777777" w:rsidR="00842B5B" w:rsidRDefault="00842B5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Contextualizar a atividade de transporte e os aspectos da terceirização na Logística Militar;</w:t>
      </w:r>
    </w:p>
    <w:p w14:paraId="7094F6F4" w14:textId="2194A041" w:rsidR="00720CB8" w:rsidRDefault="00842B5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w:t>
      </w:r>
      <w:r w:rsidR="006B5D2A">
        <w:rPr>
          <w:rFonts w:ascii="Times New Roman" w:eastAsia="Times New Roman" w:hAnsi="Times New Roman" w:cs="Times New Roman"/>
          <w:sz w:val="24"/>
          <w:szCs w:val="24"/>
        </w:rPr>
        <w:t xml:space="preserve">r critérios </w:t>
      </w:r>
      <w:r w:rsidR="00AA4C4F">
        <w:rPr>
          <w:rFonts w:ascii="Times New Roman" w:eastAsia="Times New Roman" w:hAnsi="Times New Roman" w:cs="Times New Roman"/>
          <w:sz w:val="24"/>
          <w:szCs w:val="24"/>
        </w:rPr>
        <w:t xml:space="preserve">de desempenho para </w:t>
      </w:r>
      <w:r>
        <w:rPr>
          <w:rFonts w:ascii="Times New Roman" w:eastAsia="Times New Roman" w:hAnsi="Times New Roman" w:cs="Times New Roman"/>
          <w:sz w:val="24"/>
          <w:szCs w:val="24"/>
        </w:rPr>
        <w:t>a atividade de transporte</w:t>
      </w:r>
      <w:r w:rsidR="006B5D2A">
        <w:rPr>
          <w:rFonts w:ascii="Times New Roman" w:eastAsia="Times New Roman" w:hAnsi="Times New Roman" w:cs="Times New Roman"/>
          <w:sz w:val="24"/>
          <w:szCs w:val="24"/>
        </w:rPr>
        <w:t>;</w:t>
      </w:r>
    </w:p>
    <w:p w14:paraId="1DD2F48A" w14:textId="3B823BC6" w:rsidR="00720CB8" w:rsidRDefault="00842B5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Comparar </w:t>
      </w:r>
      <w:r w:rsidR="006B5D2A">
        <w:rPr>
          <w:rFonts w:ascii="Times New Roman" w:eastAsia="Times New Roman" w:hAnsi="Times New Roman" w:cs="Times New Roman"/>
          <w:sz w:val="24"/>
          <w:szCs w:val="24"/>
        </w:rPr>
        <w:t>o funciona</w:t>
      </w:r>
      <w:r>
        <w:rPr>
          <w:rFonts w:ascii="Times New Roman" w:eastAsia="Times New Roman" w:hAnsi="Times New Roman" w:cs="Times New Roman"/>
          <w:sz w:val="24"/>
          <w:szCs w:val="24"/>
        </w:rPr>
        <w:t>mento</w:t>
      </w:r>
      <w:r w:rsidR="006B5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006B5D2A">
        <w:rPr>
          <w:rFonts w:ascii="Times New Roman" w:eastAsia="Times New Roman" w:hAnsi="Times New Roman" w:cs="Times New Roman"/>
          <w:sz w:val="24"/>
          <w:szCs w:val="24"/>
        </w:rPr>
        <w:t>o transporte de cargas nas</w:t>
      </w:r>
      <w:r w:rsidR="00EB5F4E">
        <w:rPr>
          <w:rFonts w:ascii="Times New Roman" w:eastAsia="Times New Roman" w:hAnsi="Times New Roman" w:cs="Times New Roman"/>
          <w:sz w:val="24"/>
          <w:szCs w:val="24"/>
        </w:rPr>
        <w:t xml:space="preserve"> três Forças Armadas</w:t>
      </w:r>
      <w:r w:rsidR="006B5D2A">
        <w:rPr>
          <w:rFonts w:ascii="Times New Roman" w:eastAsia="Times New Roman" w:hAnsi="Times New Roman" w:cs="Times New Roman"/>
          <w:sz w:val="24"/>
          <w:szCs w:val="24"/>
        </w:rPr>
        <w:t>; e</w:t>
      </w:r>
    </w:p>
    <w:p w14:paraId="40FC1C63" w14:textId="1F78CA66" w:rsidR="00720CB8" w:rsidRDefault="00AA4C4F">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r w:rsidR="00842B5B">
        <w:rPr>
          <w:rFonts w:ascii="Times New Roman" w:eastAsia="Times New Roman" w:hAnsi="Times New Roman" w:cs="Times New Roman"/>
          <w:sz w:val="24"/>
          <w:szCs w:val="24"/>
        </w:rPr>
        <w:t>li</w:t>
      </w:r>
      <w:r>
        <w:rPr>
          <w:rFonts w:ascii="Times New Roman" w:eastAsia="Times New Roman" w:hAnsi="Times New Roman" w:cs="Times New Roman"/>
          <w:sz w:val="24"/>
          <w:szCs w:val="24"/>
        </w:rPr>
        <w:t>c</w:t>
      </w:r>
      <w:r w:rsidR="00842B5B">
        <w:rPr>
          <w:rFonts w:ascii="Times New Roman" w:eastAsia="Times New Roman" w:hAnsi="Times New Roman" w:cs="Times New Roman"/>
          <w:sz w:val="24"/>
          <w:szCs w:val="24"/>
        </w:rPr>
        <w:t>ar</w:t>
      </w:r>
      <w:r w:rsidR="006B5D2A">
        <w:rPr>
          <w:rFonts w:ascii="Times New Roman" w:eastAsia="Times New Roman" w:hAnsi="Times New Roman" w:cs="Times New Roman"/>
          <w:sz w:val="24"/>
          <w:szCs w:val="24"/>
        </w:rPr>
        <w:t xml:space="preserve"> </w:t>
      </w:r>
      <w:r w:rsidR="00061D48">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método</w:t>
      </w:r>
      <w:r w:rsidR="006B5D2A">
        <w:rPr>
          <w:rFonts w:ascii="Times New Roman" w:eastAsia="Times New Roman" w:hAnsi="Times New Roman" w:cs="Times New Roman"/>
          <w:sz w:val="24"/>
          <w:szCs w:val="24"/>
        </w:rPr>
        <w:t xml:space="preserve"> </w:t>
      </w:r>
      <w:r w:rsidR="008441EF">
        <w:rPr>
          <w:rFonts w:ascii="Times New Roman" w:eastAsia="Times New Roman" w:hAnsi="Times New Roman" w:cs="Times New Roman"/>
          <w:sz w:val="24"/>
          <w:szCs w:val="24"/>
        </w:rPr>
        <w:t>AHP</w:t>
      </w:r>
      <w:r w:rsidR="006B5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 tomada de decisão de </w:t>
      </w:r>
      <w:r w:rsidR="006B5D2A">
        <w:rPr>
          <w:rFonts w:ascii="Times New Roman" w:eastAsia="Times New Roman" w:hAnsi="Times New Roman" w:cs="Times New Roman"/>
          <w:i/>
          <w:sz w:val="24"/>
          <w:szCs w:val="24"/>
        </w:rPr>
        <w:t>insourcing</w:t>
      </w:r>
      <w:r>
        <w:rPr>
          <w:rFonts w:ascii="Times New Roman" w:eastAsia="Times New Roman" w:hAnsi="Times New Roman" w:cs="Times New Roman"/>
          <w:i/>
          <w:sz w:val="24"/>
          <w:szCs w:val="24"/>
        </w:rPr>
        <w:t xml:space="preserve"> </w:t>
      </w:r>
      <w:r w:rsidR="006B5D2A">
        <w:rPr>
          <w:rFonts w:ascii="Times New Roman" w:eastAsia="Times New Roman" w:hAnsi="Times New Roman" w:cs="Times New Roman"/>
          <w:sz w:val="24"/>
          <w:szCs w:val="24"/>
        </w:rPr>
        <w:t>do transporte de cargas na MB.</w:t>
      </w:r>
    </w:p>
    <w:p w14:paraId="22D9DC08" w14:textId="77777777" w:rsidR="00720CB8" w:rsidRDefault="00720CB8">
      <w:pPr>
        <w:spacing w:line="240" w:lineRule="auto"/>
        <w:ind w:firstLine="720"/>
        <w:jc w:val="both"/>
        <w:rPr>
          <w:rFonts w:ascii="Times New Roman" w:eastAsia="Times New Roman" w:hAnsi="Times New Roman" w:cs="Times New Roman"/>
          <w:sz w:val="24"/>
          <w:szCs w:val="24"/>
        </w:rPr>
      </w:pPr>
    </w:p>
    <w:p w14:paraId="1ADADF1F" w14:textId="2EB474CC" w:rsidR="006609D6" w:rsidRPr="00186FFC" w:rsidRDefault="006609D6">
      <w:pPr>
        <w:spacing w:line="240" w:lineRule="auto"/>
        <w:ind w:firstLine="720"/>
        <w:jc w:val="both"/>
        <w:rPr>
          <w:rFonts w:ascii="Times New Roman" w:eastAsia="Times New Roman" w:hAnsi="Times New Roman" w:cs="Times New Roman"/>
          <w:sz w:val="24"/>
          <w:szCs w:val="24"/>
        </w:rPr>
      </w:pPr>
      <w:r w:rsidRPr="00186FFC">
        <w:rPr>
          <w:rFonts w:ascii="Times New Roman" w:eastAsia="Times New Roman" w:hAnsi="Times New Roman" w:cs="Times New Roman"/>
          <w:sz w:val="24"/>
          <w:szCs w:val="24"/>
        </w:rPr>
        <w:t>Para atingir estes objetivos, o artigo foi estruturado em quatro seções, sendo a primeira abordando a teoria que embasa a pesquisa, a segunda abordando a metodologia adotada, a terceira com a análise dos dados coletados e os resultados e a quarta com as considerações finais do trabalho.</w:t>
      </w:r>
    </w:p>
    <w:p w14:paraId="59AE7549" w14:textId="77777777" w:rsidR="00720CB8" w:rsidRDefault="00720CB8">
      <w:pPr>
        <w:spacing w:line="240" w:lineRule="auto"/>
        <w:ind w:firstLine="720"/>
        <w:jc w:val="both"/>
        <w:rPr>
          <w:rFonts w:ascii="Times New Roman" w:eastAsia="Times New Roman" w:hAnsi="Times New Roman" w:cs="Times New Roman"/>
          <w:sz w:val="24"/>
          <w:szCs w:val="24"/>
        </w:rPr>
      </w:pPr>
    </w:p>
    <w:p w14:paraId="14D6673C" w14:textId="6D62957B" w:rsidR="00720CB8" w:rsidRDefault="006609D6" w:rsidP="002703C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REFERENCIAL TEÓRICO</w:t>
      </w:r>
    </w:p>
    <w:p w14:paraId="7A0D773C" w14:textId="77777777" w:rsidR="0053393F" w:rsidRDefault="0053393F" w:rsidP="002703C0">
      <w:pPr>
        <w:spacing w:line="240" w:lineRule="auto"/>
        <w:rPr>
          <w:rFonts w:ascii="Times New Roman" w:eastAsia="Times New Roman" w:hAnsi="Times New Roman" w:cs="Times New Roman"/>
          <w:b/>
          <w:sz w:val="24"/>
          <w:szCs w:val="24"/>
        </w:rPr>
      </w:pPr>
    </w:p>
    <w:p w14:paraId="004329FD" w14:textId="487FF1BE" w:rsidR="006609D6" w:rsidRPr="00E254E8" w:rsidRDefault="006609D6" w:rsidP="00E9704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4F81BD" w:themeColor="accent1"/>
          <w:sz w:val="24"/>
          <w:szCs w:val="24"/>
        </w:rPr>
        <w:tab/>
      </w:r>
      <w:r w:rsidRPr="00E254E8">
        <w:rPr>
          <w:rFonts w:ascii="Times New Roman" w:eastAsia="Times New Roman" w:hAnsi="Times New Roman" w:cs="Times New Roman"/>
          <w:sz w:val="24"/>
          <w:szCs w:val="24"/>
        </w:rPr>
        <w:t xml:space="preserve">Esta seção contempla o conjunto de conceitos utilizados para </w:t>
      </w:r>
      <w:r w:rsidR="00320222" w:rsidRPr="00E254E8">
        <w:rPr>
          <w:rFonts w:ascii="Times New Roman" w:eastAsia="Times New Roman" w:hAnsi="Times New Roman" w:cs="Times New Roman"/>
          <w:sz w:val="24"/>
          <w:szCs w:val="24"/>
        </w:rPr>
        <w:t xml:space="preserve">contextualizar o problema, identificando os pressupostos teóricos que dão </w:t>
      </w:r>
      <w:r w:rsidRPr="00E254E8">
        <w:rPr>
          <w:rFonts w:ascii="Times New Roman" w:eastAsia="Times New Roman" w:hAnsi="Times New Roman" w:cs="Times New Roman"/>
          <w:sz w:val="24"/>
          <w:szCs w:val="24"/>
        </w:rPr>
        <w:t>embasa</w:t>
      </w:r>
      <w:r w:rsidR="00320222" w:rsidRPr="00E254E8">
        <w:rPr>
          <w:rFonts w:ascii="Times New Roman" w:eastAsia="Times New Roman" w:hAnsi="Times New Roman" w:cs="Times New Roman"/>
          <w:sz w:val="24"/>
          <w:szCs w:val="24"/>
        </w:rPr>
        <w:t>mento</w:t>
      </w:r>
      <w:r w:rsidRPr="00E254E8">
        <w:rPr>
          <w:rFonts w:ascii="Times New Roman" w:eastAsia="Times New Roman" w:hAnsi="Times New Roman" w:cs="Times New Roman"/>
          <w:sz w:val="24"/>
          <w:szCs w:val="24"/>
        </w:rPr>
        <w:t xml:space="preserve"> </w:t>
      </w:r>
      <w:r w:rsidR="0018678E">
        <w:rPr>
          <w:rFonts w:ascii="Times New Roman" w:eastAsia="Times New Roman" w:hAnsi="Times New Roman" w:cs="Times New Roman"/>
          <w:sz w:val="24"/>
          <w:szCs w:val="24"/>
        </w:rPr>
        <w:t>a</w:t>
      </w:r>
      <w:r w:rsidRPr="00E254E8">
        <w:rPr>
          <w:rFonts w:ascii="Times New Roman" w:eastAsia="Times New Roman" w:hAnsi="Times New Roman" w:cs="Times New Roman"/>
          <w:sz w:val="24"/>
          <w:szCs w:val="24"/>
        </w:rPr>
        <w:t>o</w:t>
      </w:r>
      <w:r w:rsidR="00320222" w:rsidRPr="00E254E8">
        <w:rPr>
          <w:rFonts w:ascii="Times New Roman" w:eastAsia="Times New Roman" w:hAnsi="Times New Roman" w:cs="Times New Roman"/>
          <w:sz w:val="24"/>
          <w:szCs w:val="24"/>
        </w:rPr>
        <w:t xml:space="preserve"> estudo</w:t>
      </w:r>
      <w:r w:rsidR="00E97041" w:rsidRPr="00E254E8">
        <w:rPr>
          <w:rFonts w:ascii="Times New Roman" w:eastAsia="Times New Roman" w:hAnsi="Times New Roman" w:cs="Times New Roman"/>
          <w:sz w:val="24"/>
          <w:szCs w:val="24"/>
        </w:rPr>
        <w:t xml:space="preserve"> (GIL, 200</w:t>
      </w:r>
      <w:r w:rsidR="00E254E8" w:rsidRPr="00E254E8">
        <w:rPr>
          <w:rFonts w:ascii="Times New Roman" w:eastAsia="Times New Roman" w:hAnsi="Times New Roman" w:cs="Times New Roman"/>
          <w:sz w:val="24"/>
          <w:szCs w:val="24"/>
        </w:rPr>
        <w:t>8</w:t>
      </w:r>
      <w:r w:rsidR="00E97041" w:rsidRPr="00E254E8">
        <w:rPr>
          <w:rFonts w:ascii="Times New Roman" w:eastAsia="Times New Roman" w:hAnsi="Times New Roman" w:cs="Times New Roman"/>
          <w:sz w:val="24"/>
          <w:szCs w:val="24"/>
        </w:rPr>
        <w:t>)</w:t>
      </w:r>
      <w:r w:rsidR="00320222" w:rsidRPr="00E254E8">
        <w:rPr>
          <w:rFonts w:ascii="Times New Roman" w:eastAsia="Times New Roman" w:hAnsi="Times New Roman" w:cs="Times New Roman"/>
          <w:sz w:val="24"/>
          <w:szCs w:val="24"/>
        </w:rPr>
        <w:t>. Para tal</w:t>
      </w:r>
      <w:r w:rsidRPr="00E254E8">
        <w:rPr>
          <w:rFonts w:ascii="Times New Roman" w:eastAsia="Times New Roman" w:hAnsi="Times New Roman" w:cs="Times New Roman"/>
          <w:sz w:val="24"/>
          <w:szCs w:val="24"/>
        </w:rPr>
        <w:t>,</w:t>
      </w:r>
      <w:r w:rsidR="00320222" w:rsidRPr="00E254E8">
        <w:rPr>
          <w:rFonts w:ascii="Times New Roman" w:eastAsia="Times New Roman" w:hAnsi="Times New Roman" w:cs="Times New Roman"/>
          <w:sz w:val="24"/>
          <w:szCs w:val="24"/>
        </w:rPr>
        <w:t xml:space="preserve"> esta seção</w:t>
      </w:r>
      <w:r w:rsidRPr="00E254E8">
        <w:rPr>
          <w:rFonts w:ascii="Times New Roman" w:eastAsia="Times New Roman" w:hAnsi="Times New Roman" w:cs="Times New Roman"/>
          <w:sz w:val="24"/>
          <w:szCs w:val="24"/>
        </w:rPr>
        <w:t xml:space="preserve"> </w:t>
      </w:r>
      <w:r w:rsidR="00320222" w:rsidRPr="00E254E8">
        <w:rPr>
          <w:rFonts w:ascii="Times New Roman" w:eastAsia="Times New Roman" w:hAnsi="Times New Roman" w:cs="Times New Roman"/>
          <w:sz w:val="24"/>
          <w:szCs w:val="24"/>
        </w:rPr>
        <w:t>foi dividida</w:t>
      </w:r>
      <w:r w:rsidRPr="00E254E8">
        <w:rPr>
          <w:rFonts w:ascii="Times New Roman" w:eastAsia="Times New Roman" w:hAnsi="Times New Roman" w:cs="Times New Roman"/>
          <w:sz w:val="24"/>
          <w:szCs w:val="24"/>
        </w:rPr>
        <w:t xml:space="preserve"> em quatro subseções</w:t>
      </w:r>
      <w:r w:rsidR="00E97041" w:rsidRPr="00E254E8">
        <w:rPr>
          <w:rFonts w:ascii="Times New Roman" w:eastAsia="Times New Roman" w:hAnsi="Times New Roman" w:cs="Times New Roman"/>
          <w:sz w:val="24"/>
          <w:szCs w:val="24"/>
        </w:rPr>
        <w:t xml:space="preserve"> com interdependência</w:t>
      </w:r>
      <w:r w:rsidR="00E254E8" w:rsidRPr="00E254E8">
        <w:rPr>
          <w:rFonts w:ascii="Times New Roman" w:eastAsia="Times New Roman" w:hAnsi="Times New Roman" w:cs="Times New Roman"/>
          <w:sz w:val="24"/>
          <w:szCs w:val="24"/>
        </w:rPr>
        <w:t xml:space="preserve"> para o entendimento amplo</w:t>
      </w:r>
      <w:r w:rsidR="00E97041" w:rsidRPr="00E254E8">
        <w:rPr>
          <w:rFonts w:ascii="Times New Roman" w:eastAsia="Times New Roman" w:hAnsi="Times New Roman" w:cs="Times New Roman"/>
          <w:sz w:val="24"/>
          <w:szCs w:val="24"/>
        </w:rPr>
        <w:t>, sendo as seguintes</w:t>
      </w:r>
      <w:r w:rsidRPr="00E254E8">
        <w:rPr>
          <w:rFonts w:ascii="Times New Roman" w:eastAsia="Times New Roman" w:hAnsi="Times New Roman" w:cs="Times New Roman"/>
          <w:sz w:val="24"/>
          <w:szCs w:val="24"/>
        </w:rPr>
        <w:t>: Logística Militar</w:t>
      </w:r>
      <w:r w:rsidR="00E97041" w:rsidRPr="00E254E8">
        <w:rPr>
          <w:rFonts w:ascii="Times New Roman" w:eastAsia="Times New Roman" w:hAnsi="Times New Roman" w:cs="Times New Roman"/>
          <w:sz w:val="24"/>
          <w:szCs w:val="24"/>
        </w:rPr>
        <w:t>, Terceirização,</w:t>
      </w:r>
      <w:r w:rsidR="00E254E8" w:rsidRPr="00E254E8">
        <w:rPr>
          <w:rFonts w:ascii="Times New Roman" w:eastAsia="Times New Roman" w:hAnsi="Times New Roman" w:cs="Times New Roman"/>
          <w:sz w:val="24"/>
          <w:szCs w:val="24"/>
        </w:rPr>
        <w:t xml:space="preserve"> Desempenho das operações de transporte e Método M</w:t>
      </w:r>
      <w:r w:rsidR="00E97041" w:rsidRPr="00E254E8">
        <w:rPr>
          <w:rFonts w:ascii="Times New Roman" w:eastAsia="Times New Roman" w:hAnsi="Times New Roman" w:cs="Times New Roman"/>
          <w:sz w:val="24"/>
          <w:szCs w:val="24"/>
        </w:rPr>
        <w:t xml:space="preserve">ulticritério de </w:t>
      </w:r>
      <w:r w:rsidR="00E254E8" w:rsidRPr="00E254E8">
        <w:rPr>
          <w:rFonts w:ascii="Times New Roman" w:eastAsia="Times New Roman" w:hAnsi="Times New Roman" w:cs="Times New Roman"/>
          <w:sz w:val="24"/>
          <w:szCs w:val="24"/>
        </w:rPr>
        <w:t>A</w:t>
      </w:r>
      <w:r w:rsidR="00E97041" w:rsidRPr="00E254E8">
        <w:rPr>
          <w:rFonts w:ascii="Times New Roman" w:eastAsia="Times New Roman" w:hAnsi="Times New Roman" w:cs="Times New Roman"/>
          <w:sz w:val="24"/>
          <w:szCs w:val="24"/>
        </w:rPr>
        <w:t xml:space="preserve">poio à </w:t>
      </w:r>
      <w:r w:rsidR="00E254E8" w:rsidRPr="00E254E8">
        <w:rPr>
          <w:rFonts w:ascii="Times New Roman" w:eastAsia="Times New Roman" w:hAnsi="Times New Roman" w:cs="Times New Roman"/>
          <w:sz w:val="24"/>
          <w:szCs w:val="24"/>
        </w:rPr>
        <w:t>D</w:t>
      </w:r>
      <w:r w:rsidR="00E97041" w:rsidRPr="00E254E8">
        <w:rPr>
          <w:rFonts w:ascii="Times New Roman" w:eastAsia="Times New Roman" w:hAnsi="Times New Roman" w:cs="Times New Roman"/>
          <w:sz w:val="24"/>
          <w:szCs w:val="24"/>
        </w:rPr>
        <w:t>ecisão.</w:t>
      </w:r>
    </w:p>
    <w:p w14:paraId="2BAE8370" w14:textId="77777777" w:rsidR="006609D6" w:rsidRPr="006609D6" w:rsidRDefault="006609D6" w:rsidP="00E97041">
      <w:pPr>
        <w:rPr>
          <w:rFonts w:ascii="Times New Roman" w:eastAsia="Times New Roman" w:hAnsi="Times New Roman" w:cs="Times New Roman"/>
          <w:color w:val="4F81BD" w:themeColor="accent1"/>
          <w:sz w:val="24"/>
          <w:szCs w:val="24"/>
        </w:rPr>
      </w:pPr>
    </w:p>
    <w:p w14:paraId="60F51FD3" w14:textId="10017139" w:rsidR="00720CB8" w:rsidRDefault="006B5D2A">
      <w:pPr>
        <w:spacing w:line="240" w:lineRule="auto"/>
        <w:jc w:val="both"/>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 xml:space="preserve">2.1 </w:t>
      </w:r>
      <w:r w:rsidR="002703C0" w:rsidRPr="002703C0">
        <w:rPr>
          <w:rFonts w:ascii="Times New Roman" w:eastAsia="Times New Roman" w:hAnsi="Times New Roman" w:cs="Times New Roman"/>
          <w:b/>
          <w:sz w:val="24"/>
          <w:szCs w:val="24"/>
        </w:rPr>
        <w:t>Logística Militar</w:t>
      </w:r>
    </w:p>
    <w:p w14:paraId="22615C58" w14:textId="77777777" w:rsidR="00D13D44" w:rsidRPr="002703C0" w:rsidRDefault="00D13D44">
      <w:pPr>
        <w:spacing w:line="240" w:lineRule="auto"/>
        <w:jc w:val="both"/>
        <w:rPr>
          <w:rFonts w:ascii="Times New Roman" w:eastAsia="Times New Roman" w:hAnsi="Times New Roman" w:cs="Times New Roman"/>
          <w:b/>
          <w:sz w:val="24"/>
          <w:szCs w:val="24"/>
        </w:rPr>
      </w:pPr>
    </w:p>
    <w:p w14:paraId="36D2DC76" w14:textId="516C30F2" w:rsidR="00720CB8" w:rsidRDefault="00E970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6B5D2A">
        <w:rPr>
          <w:rFonts w:ascii="Times New Roman" w:eastAsia="Times New Roman" w:hAnsi="Times New Roman" w:cs="Times New Roman"/>
          <w:sz w:val="24"/>
          <w:szCs w:val="24"/>
        </w:rPr>
        <w:t>s aspe</w:t>
      </w:r>
      <w:r>
        <w:rPr>
          <w:rFonts w:ascii="Times New Roman" w:eastAsia="Times New Roman" w:hAnsi="Times New Roman" w:cs="Times New Roman"/>
          <w:sz w:val="24"/>
          <w:szCs w:val="24"/>
        </w:rPr>
        <w:t>c</w:t>
      </w:r>
      <w:r w:rsidR="006B5D2A">
        <w:rPr>
          <w:rFonts w:ascii="Times New Roman" w:eastAsia="Times New Roman" w:hAnsi="Times New Roman" w:cs="Times New Roman"/>
          <w:sz w:val="24"/>
          <w:szCs w:val="24"/>
        </w:rPr>
        <w:t>tos logísticos influenciam o resultado das batalhas e campanhas militares. Um dos maiores fracassos da história da Logística Militar registou-se em 1812, durante a tentativa das tropas de Napoleão Bonaparte de invadir a Rússia, de modo que a incapacidade de abastecer a linha da frente com gêneros resultou na morte de milhares de militares (KIFFER, 2021).</w:t>
      </w:r>
    </w:p>
    <w:p w14:paraId="5260698B" w14:textId="2EB22A30"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Forças Armadas Brasileiras possuem como missão constitucional </w:t>
      </w:r>
      <w:r w:rsidR="00A0658D">
        <w:rPr>
          <w:rFonts w:ascii="Times New Roman" w:eastAsia="Times New Roman" w:hAnsi="Times New Roman" w:cs="Times New Roman"/>
          <w:sz w:val="24"/>
          <w:szCs w:val="24"/>
        </w:rPr>
        <w:t>“</w:t>
      </w:r>
      <w:r>
        <w:rPr>
          <w:rFonts w:ascii="Times New Roman" w:eastAsia="Times New Roman" w:hAnsi="Times New Roman" w:cs="Times New Roman"/>
          <w:sz w:val="24"/>
          <w:szCs w:val="24"/>
        </w:rPr>
        <w:t>a defesa da Pátria, à garantia dos poderes constitucionais e, por iniciativa de qualquer destes, da lei e da ordem</w:t>
      </w:r>
      <w:r w:rsidR="00A065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(BRASIL, 1988</w:t>
      </w:r>
      <w:r w:rsidR="00D71F7E">
        <w:rPr>
          <w:rFonts w:ascii="Times New Roman" w:eastAsia="Times New Roman" w:hAnsi="Times New Roman" w:cs="Times New Roman"/>
          <w:sz w:val="24"/>
          <w:szCs w:val="24"/>
        </w:rPr>
        <w:t>, p.81</w:t>
      </w:r>
      <w:r>
        <w:rPr>
          <w:rFonts w:ascii="Times New Roman" w:eastAsia="Times New Roman" w:hAnsi="Times New Roman" w:cs="Times New Roman"/>
          <w:sz w:val="24"/>
          <w:szCs w:val="24"/>
        </w:rPr>
        <w:t>). Para o cumprimento desta missão, a Logística emerge com</w:t>
      </w:r>
      <w:r w:rsidR="003D145D">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importância de ofertar a adequada disponibilidade de recursos às Forças e primordial para o sucesso das operações militares, conforme previsto na Estratégia Nacional de Defesa (END).</w:t>
      </w:r>
    </w:p>
    <w:p w14:paraId="57BDC8B2" w14:textId="6CA44294"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Logística Militar pode ser </w:t>
      </w:r>
      <w:r w:rsidR="00A0658D">
        <w:rPr>
          <w:rFonts w:ascii="Times New Roman" w:eastAsia="Times New Roman" w:hAnsi="Times New Roman" w:cs="Times New Roman"/>
          <w:sz w:val="24"/>
          <w:szCs w:val="24"/>
        </w:rPr>
        <w:t>entendida</w:t>
      </w:r>
      <w:r>
        <w:rPr>
          <w:rFonts w:ascii="Times New Roman" w:eastAsia="Times New Roman" w:hAnsi="Times New Roman" w:cs="Times New Roman"/>
          <w:sz w:val="24"/>
          <w:szCs w:val="24"/>
        </w:rPr>
        <w:t xml:space="preserve"> como o conjunto de atividades para prever e prover os recursos e os serviços necessários ao cumprimento das missões militares (BRASIL, </w:t>
      </w:r>
      <w:r w:rsidR="009D5B3D">
        <w:rPr>
          <w:rFonts w:ascii="Times New Roman" w:eastAsia="Times New Roman" w:hAnsi="Times New Roman" w:cs="Times New Roman"/>
          <w:sz w:val="24"/>
          <w:szCs w:val="24"/>
        </w:rPr>
        <w:t>2016b</w:t>
      </w:r>
      <w:r>
        <w:rPr>
          <w:rFonts w:ascii="Times New Roman" w:eastAsia="Times New Roman" w:hAnsi="Times New Roman" w:cs="Times New Roman"/>
          <w:sz w:val="24"/>
          <w:szCs w:val="24"/>
        </w:rPr>
        <w:t xml:space="preserve">). O Ministério da Defesa define as seguintes funções logísticas: Recursos Humanos, Saúde, Suprimento, Manutenção, Engenharia, </w:t>
      </w:r>
      <w:r w:rsidRPr="008A259D">
        <w:rPr>
          <w:rFonts w:ascii="Times New Roman" w:eastAsia="Times New Roman" w:hAnsi="Times New Roman" w:cs="Times New Roman"/>
          <w:sz w:val="24"/>
          <w:szCs w:val="24"/>
        </w:rPr>
        <w:t>Transporte e</w:t>
      </w:r>
      <w:r>
        <w:rPr>
          <w:rFonts w:ascii="Times New Roman" w:eastAsia="Times New Roman" w:hAnsi="Times New Roman" w:cs="Times New Roman"/>
          <w:sz w:val="24"/>
          <w:szCs w:val="24"/>
        </w:rPr>
        <w:t xml:space="preserve"> Salvamento (BRASIL, 201</w:t>
      </w:r>
      <w:r w:rsidR="009D5B3D">
        <w:rPr>
          <w:rFonts w:ascii="Times New Roman" w:eastAsia="Times New Roman" w:hAnsi="Times New Roman" w:cs="Times New Roman"/>
          <w:sz w:val="24"/>
          <w:szCs w:val="24"/>
        </w:rPr>
        <w:t>6b</w:t>
      </w:r>
      <w:r>
        <w:rPr>
          <w:rFonts w:ascii="Times New Roman" w:eastAsia="Times New Roman" w:hAnsi="Times New Roman" w:cs="Times New Roman"/>
          <w:sz w:val="24"/>
          <w:szCs w:val="24"/>
        </w:rPr>
        <w:t>). Sendo o foco principal deste trabalho, a função logística transporte constitui um conjunto de ativida</w:t>
      </w:r>
      <w:r w:rsidR="008B3282">
        <w:rPr>
          <w:rFonts w:ascii="Times New Roman" w:eastAsia="Times New Roman" w:hAnsi="Times New Roman" w:cs="Times New Roman"/>
          <w:sz w:val="24"/>
          <w:szCs w:val="24"/>
        </w:rPr>
        <w:t xml:space="preserve">des que são executadas visando </w:t>
      </w:r>
      <w:r>
        <w:rPr>
          <w:rFonts w:ascii="Times New Roman" w:eastAsia="Times New Roman" w:hAnsi="Times New Roman" w:cs="Times New Roman"/>
          <w:sz w:val="24"/>
          <w:szCs w:val="24"/>
        </w:rPr>
        <w:t>o deslocamento de recursos humanos, materiais e animais por diversos meios, em tempo e para os locais predeterminados, a fim de atender as nec</w:t>
      </w:r>
      <w:r w:rsidR="00E254E8">
        <w:rPr>
          <w:rFonts w:ascii="Times New Roman" w:eastAsia="Times New Roman" w:hAnsi="Times New Roman" w:cs="Times New Roman"/>
          <w:sz w:val="24"/>
          <w:szCs w:val="24"/>
        </w:rPr>
        <w:t>essidades da logística militar (BRASIL, 2013a).</w:t>
      </w:r>
    </w:p>
    <w:p w14:paraId="26C92E48" w14:textId="140C90CF"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fim da Guerra Fria, cresceu ainda o envolvimento das Forças Armadas em diversas situações emergenciais complexas, como instabilidades étnicas e político-econômicas e a ocorrência de desastres naturais (CROSS, 201</w:t>
      </w:r>
      <w:r w:rsidR="00E254E8">
        <w:rPr>
          <w:rFonts w:ascii="Times New Roman" w:eastAsia="Times New Roman" w:hAnsi="Times New Roman" w:cs="Times New Roman"/>
          <w:sz w:val="24"/>
          <w:szCs w:val="24"/>
        </w:rPr>
        <w:t>2</w:t>
      </w:r>
      <w:r>
        <w:rPr>
          <w:rFonts w:ascii="Times New Roman" w:eastAsia="Times New Roman" w:hAnsi="Times New Roman" w:cs="Times New Roman"/>
          <w:sz w:val="24"/>
          <w:szCs w:val="24"/>
        </w:rPr>
        <w:t>). Segundo o Apte (2009), as forças militares têm desempenhado um papel relevante no apoio durante</w:t>
      </w:r>
      <w:r w:rsidR="00D214CB">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essas operações devido às suas estruturas organizacionais e capacidades logísticas, suplantando a lacuna que as instituições governamentais e as organizações não governamentais (</w:t>
      </w:r>
      <w:r w:rsidR="00D214CB">
        <w:rPr>
          <w:rFonts w:ascii="Times New Roman" w:eastAsia="Times New Roman" w:hAnsi="Times New Roman" w:cs="Times New Roman"/>
          <w:sz w:val="24"/>
          <w:szCs w:val="24"/>
        </w:rPr>
        <w:t xml:space="preserve">ONG) não conseguiram completar, conforme exemplificado na </w:t>
      </w:r>
      <w:r>
        <w:rPr>
          <w:rFonts w:ascii="Times New Roman" w:eastAsia="Times New Roman" w:hAnsi="Times New Roman" w:cs="Times New Roman"/>
          <w:sz w:val="24"/>
          <w:szCs w:val="24"/>
        </w:rPr>
        <w:t>Figura</w:t>
      </w:r>
      <w:r w:rsidR="00D214CB">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w:t>
      </w:r>
    </w:p>
    <w:p w14:paraId="0F013CED" w14:textId="77777777" w:rsidR="00720CB8" w:rsidRDefault="00720CB8">
      <w:pPr>
        <w:spacing w:line="240" w:lineRule="auto"/>
        <w:ind w:firstLine="720"/>
        <w:jc w:val="both"/>
        <w:rPr>
          <w:rFonts w:ascii="Times New Roman" w:eastAsia="Times New Roman" w:hAnsi="Times New Roman" w:cs="Times New Roman"/>
          <w:sz w:val="24"/>
          <w:szCs w:val="24"/>
        </w:rPr>
      </w:pPr>
    </w:p>
    <w:p w14:paraId="3D8B0F7D" w14:textId="77777777" w:rsidR="00720CB8" w:rsidRDefault="006B5D2A">
      <w:pPr>
        <w:spacing w:line="240" w:lineRule="auto"/>
        <w:ind w:firstLine="992"/>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Figura 1 - Modelo inicial de emprego militar em desastres</w:t>
      </w:r>
    </w:p>
    <w:p w14:paraId="1ADDFB84" w14:textId="77777777" w:rsidR="00720CB8" w:rsidRDefault="006B5D2A">
      <w:pPr>
        <w:spacing w:line="360" w:lineRule="auto"/>
        <w:jc w:val="center"/>
        <w:rPr>
          <w:sz w:val="24"/>
          <w:szCs w:val="24"/>
        </w:rPr>
      </w:pPr>
      <w:r>
        <w:rPr>
          <w:noProof/>
          <w:sz w:val="24"/>
          <w:szCs w:val="24"/>
        </w:rPr>
        <w:drawing>
          <wp:inline distT="114300" distB="114300" distL="114300" distR="114300" wp14:anchorId="1F19BA55" wp14:editId="12A007C0">
            <wp:extent cx="4965700" cy="3187700"/>
            <wp:effectExtent l="0" t="0" r="635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7065" t="26888" r="25697" b="22110"/>
                    <a:stretch>
                      <a:fillRect/>
                    </a:stretch>
                  </pic:blipFill>
                  <pic:spPr>
                    <a:xfrm>
                      <a:off x="0" y="0"/>
                      <a:ext cx="4966043" cy="3187920"/>
                    </a:xfrm>
                    <a:prstGeom prst="rect">
                      <a:avLst/>
                    </a:prstGeom>
                    <a:ln/>
                  </pic:spPr>
                </pic:pic>
              </a:graphicData>
            </a:graphic>
          </wp:inline>
        </w:drawing>
      </w:r>
    </w:p>
    <w:p w14:paraId="5106A6E8" w14:textId="77777777" w:rsidR="00720CB8" w:rsidRPr="001301D0" w:rsidRDefault="006B5D2A">
      <w:pPr>
        <w:spacing w:line="360" w:lineRule="auto"/>
        <w:ind w:firstLine="992"/>
        <w:rPr>
          <w:rFonts w:ascii="Times New Roman" w:eastAsia="Times New Roman" w:hAnsi="Times New Roman" w:cs="Times New Roman"/>
          <w:sz w:val="18"/>
          <w:szCs w:val="20"/>
        </w:rPr>
      </w:pPr>
      <w:r w:rsidRPr="001301D0">
        <w:rPr>
          <w:rFonts w:ascii="Times New Roman" w:eastAsia="Times New Roman" w:hAnsi="Times New Roman" w:cs="Times New Roman"/>
          <w:sz w:val="18"/>
          <w:szCs w:val="20"/>
        </w:rPr>
        <w:t>Fonte: Hass et al. (1977)</w:t>
      </w:r>
    </w:p>
    <w:p w14:paraId="073DF5B7" w14:textId="7A8ED277"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Associado ainda ao tema da Logística Militar, existe o conceito da Mobilização Nacional. A END define-a como </w:t>
      </w:r>
      <w:r w:rsidR="00D214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 capacidade </w:t>
      </w:r>
      <w:r w:rsidR="0097396F">
        <w:rPr>
          <w:rFonts w:ascii="Times New Roman" w:eastAsia="Times New Roman" w:hAnsi="Times New Roman" w:cs="Times New Roman"/>
          <w:sz w:val="24"/>
          <w:szCs w:val="24"/>
        </w:rPr>
        <w:t>que tem como</w:t>
      </w:r>
      <w:r>
        <w:rPr>
          <w:rFonts w:ascii="Times New Roman" w:eastAsia="Times New Roman" w:hAnsi="Times New Roman" w:cs="Times New Roman"/>
          <w:sz w:val="24"/>
          <w:szCs w:val="24"/>
        </w:rPr>
        <w:t xml:space="preserve"> objetivo </w:t>
      </w:r>
      <w:r w:rsidR="0097396F">
        <w:rPr>
          <w:rFonts w:ascii="Times New Roman" w:eastAsia="Times New Roman" w:hAnsi="Times New Roman" w:cs="Times New Roman"/>
          <w:sz w:val="24"/>
          <w:szCs w:val="24"/>
        </w:rPr>
        <w:t>increment</w:t>
      </w:r>
      <w:r>
        <w:rPr>
          <w:rFonts w:ascii="Times New Roman" w:eastAsia="Times New Roman" w:hAnsi="Times New Roman" w:cs="Times New Roman"/>
          <w:sz w:val="24"/>
          <w:szCs w:val="24"/>
        </w:rPr>
        <w:t>ar a eficácia do emprego da expressão militar</w:t>
      </w:r>
      <w:r w:rsidR="0097396F">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modo a ofertar os recursos e serviços às Forças Armadas e complementar a logística militar</w:t>
      </w:r>
      <w:r w:rsidR="00D214CB">
        <w:rPr>
          <w:rFonts w:ascii="Times New Roman" w:eastAsia="Times New Roman" w:hAnsi="Times New Roman" w:cs="Times New Roman"/>
          <w:sz w:val="24"/>
          <w:szCs w:val="24"/>
        </w:rPr>
        <w:t>”</w:t>
      </w:r>
      <w:r w:rsidR="00E254E8">
        <w:rPr>
          <w:rFonts w:ascii="Times New Roman" w:eastAsia="Times New Roman" w:hAnsi="Times New Roman" w:cs="Times New Roman"/>
          <w:sz w:val="24"/>
          <w:szCs w:val="24"/>
        </w:rPr>
        <w:t xml:space="preserve"> (BRASIL, 20</w:t>
      </w:r>
      <w:r w:rsidR="00CA5CBC">
        <w:rPr>
          <w:rFonts w:ascii="Times New Roman" w:eastAsia="Times New Roman" w:hAnsi="Times New Roman" w:cs="Times New Roman"/>
          <w:sz w:val="24"/>
          <w:szCs w:val="24"/>
        </w:rPr>
        <w:t>20</w:t>
      </w:r>
      <w:r w:rsidR="009D5B3D">
        <w:rPr>
          <w:rFonts w:ascii="Times New Roman" w:eastAsia="Times New Roman" w:hAnsi="Times New Roman" w:cs="Times New Roman"/>
          <w:sz w:val="24"/>
          <w:szCs w:val="24"/>
        </w:rPr>
        <w:t>b</w:t>
      </w:r>
      <w:r w:rsidR="0097396F">
        <w:rPr>
          <w:rFonts w:ascii="Times New Roman" w:eastAsia="Times New Roman" w:hAnsi="Times New Roman" w:cs="Times New Roman"/>
          <w:sz w:val="24"/>
          <w:szCs w:val="24"/>
        </w:rPr>
        <w:t>, p. 77)</w:t>
      </w:r>
      <w:r>
        <w:rPr>
          <w:rFonts w:ascii="Times New Roman" w:eastAsia="Times New Roman" w:hAnsi="Times New Roman" w:cs="Times New Roman"/>
          <w:sz w:val="24"/>
          <w:szCs w:val="24"/>
        </w:rPr>
        <w:t xml:space="preserve">. Com a possibilidade de se utilizar as empresas nacionais, torna-se relevante as Forças demonstrarem a capacidade de integração. </w:t>
      </w:r>
    </w:p>
    <w:p w14:paraId="6F082261" w14:textId="77777777" w:rsidR="00720CB8" w:rsidRDefault="00720CB8">
      <w:pPr>
        <w:spacing w:line="240" w:lineRule="auto"/>
        <w:ind w:firstLine="720"/>
        <w:jc w:val="both"/>
        <w:rPr>
          <w:rFonts w:ascii="Times New Roman" w:eastAsia="Times New Roman" w:hAnsi="Times New Roman" w:cs="Times New Roman"/>
          <w:sz w:val="24"/>
          <w:szCs w:val="24"/>
        </w:rPr>
      </w:pPr>
    </w:p>
    <w:p w14:paraId="261BC638" w14:textId="3AE007D3" w:rsidR="00720CB8" w:rsidRDefault="006B5D2A">
      <w:pPr>
        <w:spacing w:line="240" w:lineRule="auto"/>
        <w:jc w:val="both"/>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2.2 T</w:t>
      </w:r>
      <w:r w:rsidR="002703C0" w:rsidRPr="002703C0">
        <w:rPr>
          <w:rFonts w:ascii="Times New Roman" w:eastAsia="Times New Roman" w:hAnsi="Times New Roman" w:cs="Times New Roman"/>
          <w:b/>
          <w:sz w:val="24"/>
          <w:szCs w:val="24"/>
        </w:rPr>
        <w:t>erceirização</w:t>
      </w:r>
    </w:p>
    <w:p w14:paraId="3F99091D" w14:textId="77777777" w:rsidR="00D13D44" w:rsidRPr="002703C0" w:rsidRDefault="00D13D44">
      <w:pPr>
        <w:spacing w:line="240" w:lineRule="auto"/>
        <w:jc w:val="both"/>
        <w:rPr>
          <w:rFonts w:ascii="Times New Roman" w:eastAsia="Times New Roman" w:hAnsi="Times New Roman" w:cs="Times New Roman"/>
          <w:b/>
          <w:sz w:val="24"/>
          <w:szCs w:val="24"/>
        </w:rPr>
      </w:pPr>
    </w:p>
    <w:p w14:paraId="12902A3D" w14:textId="77777777" w:rsidR="00720CB8" w:rsidRDefault="006B5D2A">
      <w:pPr>
        <w:spacing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terceirização é uma realidade no mundo moderno, não apenas entre as empresas civis, mas inclusive no ambiente militar. As Forças Armadas norte-americanas, desde a década de 1980, utilizam-se do emprego de empresas contratadas e de mão de obra civil </w:t>
      </w:r>
      <w:r w:rsidR="00D214CB">
        <w:rPr>
          <w:rFonts w:ascii="Times New Roman" w:eastAsia="Times New Roman" w:hAnsi="Times New Roman" w:cs="Times New Roman"/>
          <w:sz w:val="24"/>
          <w:szCs w:val="24"/>
        </w:rPr>
        <w:t>em apoio às operações militares, possuindo inclusive</w:t>
      </w:r>
      <w:r>
        <w:rPr>
          <w:rFonts w:ascii="Times New Roman" w:eastAsia="Times New Roman" w:hAnsi="Times New Roman" w:cs="Times New Roman"/>
          <w:sz w:val="24"/>
          <w:szCs w:val="24"/>
        </w:rPr>
        <w:t xml:space="preserve"> uma robusta doutrina </w:t>
      </w:r>
      <w:r w:rsidR="00D214CB">
        <w:rPr>
          <w:rFonts w:ascii="Times New Roman" w:eastAsia="Times New Roman" w:hAnsi="Times New Roman" w:cs="Times New Roman"/>
          <w:sz w:val="24"/>
          <w:szCs w:val="24"/>
        </w:rPr>
        <w:t xml:space="preserve">sobre o tema </w:t>
      </w:r>
      <w:r>
        <w:rPr>
          <w:rFonts w:ascii="Times New Roman" w:eastAsia="Times New Roman" w:hAnsi="Times New Roman" w:cs="Times New Roman"/>
          <w:sz w:val="24"/>
          <w:szCs w:val="24"/>
        </w:rPr>
        <w:t>(NICHOLS, 1997).</w:t>
      </w:r>
    </w:p>
    <w:p w14:paraId="3FB11C1C" w14:textId="77777777" w:rsidR="00720CB8" w:rsidRDefault="006B5D2A">
      <w:pPr>
        <w:spacing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Administr</w:t>
      </w:r>
      <w:r w:rsidR="007076DE">
        <w:rPr>
          <w:rFonts w:ascii="Times New Roman" w:eastAsia="Times New Roman" w:hAnsi="Times New Roman" w:cs="Times New Roman"/>
          <w:sz w:val="24"/>
          <w:szCs w:val="24"/>
        </w:rPr>
        <w:t>ação Pública Federal Brasileira</w:t>
      </w:r>
      <w:r>
        <w:rPr>
          <w:rFonts w:ascii="Times New Roman" w:eastAsia="Times New Roman" w:hAnsi="Times New Roman" w:cs="Times New Roman"/>
          <w:sz w:val="24"/>
          <w:szCs w:val="24"/>
        </w:rPr>
        <w:t xml:space="preserve"> ela remonta do mesmo período e</w:t>
      </w:r>
      <w:r w:rsidR="007076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atualmente</w:t>
      </w:r>
      <w:r w:rsidR="007076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possui legislações em vigor que incentivam tal prática, como Decreto nº 9.507 de 21/09/2018 e pela Portaria nº 443 do Ministério do Planejamento, Desenvolvimento e Gestão (MPOG). Este segundo normativo discorre sobre quais atividades devam ser preferencialmente terceirizadas, com destaque ao transporte, previsto no inciso XXVIII do art. 1º (BRASIL, 2018).</w:t>
      </w:r>
    </w:p>
    <w:p w14:paraId="08902F9F" w14:textId="57C27099" w:rsidR="00720CB8" w:rsidRDefault="006B5D2A">
      <w:pPr>
        <w:spacing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Prahalad e Hammel (2009), o sucesso das organizações está intimamente associado à capacidade de identificar a</w:t>
      </w:r>
      <w:r w:rsidR="00C70BAB">
        <w:rPr>
          <w:rFonts w:ascii="Times New Roman" w:eastAsia="Times New Roman" w:hAnsi="Times New Roman" w:cs="Times New Roman"/>
          <w:sz w:val="24"/>
          <w:szCs w:val="24"/>
        </w:rPr>
        <w:t>s suas competências essenciais e a</w:t>
      </w:r>
      <w:r>
        <w:rPr>
          <w:rFonts w:ascii="Times New Roman" w:eastAsia="Times New Roman" w:hAnsi="Times New Roman" w:cs="Times New Roman"/>
          <w:sz w:val="24"/>
          <w:szCs w:val="24"/>
        </w:rPr>
        <w:t xml:space="preserve"> decisão de fazer ou comprar não deve ser tomada apenas em relação ao resultado trimestral ou anual, e sim para o continuado sucesso e desenvolvimento</w:t>
      </w:r>
      <w:r w:rsidR="00C70BAB">
        <w:rPr>
          <w:rFonts w:ascii="Times New Roman" w:eastAsia="Times New Roman" w:hAnsi="Times New Roman" w:cs="Times New Roman"/>
          <w:sz w:val="24"/>
          <w:szCs w:val="24"/>
        </w:rPr>
        <w:t xml:space="preserve"> desta organização. </w:t>
      </w:r>
      <w:r>
        <w:rPr>
          <w:rFonts w:ascii="Times New Roman" w:eastAsia="Times New Roman" w:hAnsi="Times New Roman" w:cs="Times New Roman"/>
          <w:sz w:val="24"/>
          <w:szCs w:val="24"/>
        </w:rPr>
        <w:t xml:space="preserve">Sendo assim, faz-se necessário que a alta gerência avalie </w:t>
      </w:r>
      <w:r w:rsidR="007076DE">
        <w:rPr>
          <w:rFonts w:ascii="Times New Roman" w:eastAsia="Times New Roman" w:hAnsi="Times New Roman" w:cs="Times New Roman"/>
          <w:sz w:val="24"/>
          <w:szCs w:val="24"/>
        </w:rPr>
        <w:t>criteriosamente</w:t>
      </w:r>
      <w:r>
        <w:rPr>
          <w:rFonts w:ascii="Times New Roman" w:eastAsia="Times New Roman" w:hAnsi="Times New Roman" w:cs="Times New Roman"/>
          <w:sz w:val="24"/>
          <w:szCs w:val="24"/>
        </w:rPr>
        <w:t xml:space="preserve"> quais atividades podem ou não ser terceirizadas.</w:t>
      </w:r>
    </w:p>
    <w:p w14:paraId="1E7FAB40" w14:textId="77777777"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decisão de uma organização de executar uma atividade ou comprá-la de uma empresa independente é denominada de </w:t>
      </w:r>
      <w:r>
        <w:rPr>
          <w:rFonts w:ascii="Times New Roman" w:eastAsia="Times New Roman" w:hAnsi="Times New Roman" w:cs="Times New Roman"/>
          <w:i/>
          <w:sz w:val="24"/>
          <w:szCs w:val="24"/>
        </w:rPr>
        <w:t>insourcing</w:t>
      </w:r>
      <w:r>
        <w:rPr>
          <w:rFonts w:ascii="Times New Roman" w:eastAsia="Times New Roman" w:hAnsi="Times New Roman" w:cs="Times New Roman"/>
          <w:sz w:val="24"/>
          <w:szCs w:val="24"/>
        </w:rPr>
        <w:t xml:space="preserve"> ou </w:t>
      </w:r>
      <w:r>
        <w:rPr>
          <w:rFonts w:ascii="Times New Roman" w:eastAsia="Times New Roman" w:hAnsi="Times New Roman" w:cs="Times New Roman"/>
          <w:i/>
          <w:sz w:val="24"/>
          <w:szCs w:val="24"/>
        </w:rPr>
        <w:t>outsourcing</w:t>
      </w:r>
      <w:r>
        <w:rPr>
          <w:rFonts w:ascii="Times New Roman" w:eastAsia="Times New Roman" w:hAnsi="Times New Roman" w:cs="Times New Roman"/>
          <w:sz w:val="24"/>
          <w:szCs w:val="24"/>
        </w:rPr>
        <w:t>. Além disso, Besanko et al. (2004) denomina</w:t>
      </w:r>
      <w:r w:rsidR="008441EF">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as estratégias de “verticalização ou terceirização”. “Verticalizar” significa que a própria empresa executa a atividade, enquanto “terceirizar” significa que ela depende de uma empresa independente (BESANKO et al., 2004). Para Kremic (2006), as grandes categorias que motivam os processos de terceirização são custo, estratégia e política.</w:t>
      </w:r>
    </w:p>
    <w:p w14:paraId="22D96A7A" w14:textId="700A3421"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Padula, Rigatto e Larson (2005), os recursos disponíveis ou desenvolvidos pela empresa podem ser considerados como sua principal fonte estratégica, com destaque para os ativos intangíveis. Enquanto os ativos tangíveis podem ser</w:t>
      </w:r>
      <w:r w:rsidR="008441EF">
        <w:rPr>
          <w:rFonts w:ascii="Times New Roman" w:eastAsia="Times New Roman" w:hAnsi="Times New Roman" w:cs="Times New Roman"/>
          <w:sz w:val="24"/>
          <w:szCs w:val="24"/>
        </w:rPr>
        <w:t xml:space="preserve"> facilmente</w:t>
      </w:r>
      <w:r>
        <w:rPr>
          <w:rFonts w:ascii="Times New Roman" w:eastAsia="Times New Roman" w:hAnsi="Times New Roman" w:cs="Times New Roman"/>
          <w:sz w:val="24"/>
          <w:szCs w:val="24"/>
        </w:rPr>
        <w:t xml:space="preserve"> adquiridos, as organizações enfrentam reais dificuldades na imitação de benefícios obtidos a partir de ativos intangíveis, tais como </w:t>
      </w:r>
      <w:r>
        <w:rPr>
          <w:rFonts w:ascii="Times New Roman" w:eastAsia="Times New Roman" w:hAnsi="Times New Roman" w:cs="Times New Roman"/>
          <w:i/>
          <w:sz w:val="24"/>
          <w:szCs w:val="24"/>
        </w:rPr>
        <w:t>know-how</w:t>
      </w:r>
      <w:r>
        <w:rPr>
          <w:rFonts w:ascii="Times New Roman" w:eastAsia="Times New Roman" w:hAnsi="Times New Roman" w:cs="Times New Roman"/>
          <w:sz w:val="24"/>
          <w:szCs w:val="24"/>
        </w:rPr>
        <w:t>, competências e cultura. A literatura apresenta diversos argumentos demonstrando as vantagens e desvantagens da terceirização, resumidos n</w:t>
      </w:r>
      <w:r w:rsidR="008B3282">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sidR="008441EF">
        <w:rPr>
          <w:rFonts w:ascii="Times New Roman" w:eastAsia="Times New Roman" w:hAnsi="Times New Roman" w:cs="Times New Roman"/>
          <w:sz w:val="24"/>
          <w:szCs w:val="24"/>
        </w:rPr>
        <w:t>Quadro 1</w:t>
      </w:r>
      <w:r>
        <w:rPr>
          <w:rFonts w:ascii="Times New Roman" w:eastAsia="Times New Roman" w:hAnsi="Times New Roman" w:cs="Times New Roman"/>
          <w:sz w:val="24"/>
          <w:szCs w:val="24"/>
        </w:rPr>
        <w:t xml:space="preserve">, evidenciando que se trata de uma decisão complexa sendo necessária a </w:t>
      </w:r>
      <w:r w:rsidRPr="00C70BAB">
        <w:rPr>
          <w:rFonts w:ascii="Times New Roman" w:eastAsia="Times New Roman" w:hAnsi="Times New Roman" w:cs="Times New Roman"/>
          <w:sz w:val="24"/>
          <w:szCs w:val="24"/>
        </w:rPr>
        <w:t xml:space="preserve">análise </w:t>
      </w:r>
      <w:r w:rsidR="008441EF" w:rsidRPr="00C70BAB">
        <w:rPr>
          <w:rFonts w:ascii="Times New Roman" w:eastAsia="Times New Roman" w:hAnsi="Times New Roman" w:cs="Times New Roman"/>
          <w:sz w:val="24"/>
          <w:szCs w:val="24"/>
        </w:rPr>
        <w:t xml:space="preserve">prévia </w:t>
      </w:r>
      <w:r w:rsidRPr="00C70BAB">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vários critérios de forma estruturada. </w:t>
      </w:r>
    </w:p>
    <w:p w14:paraId="09D694F4" w14:textId="77777777" w:rsidR="00720CB8" w:rsidRDefault="00720CB8">
      <w:pPr>
        <w:spacing w:line="240" w:lineRule="auto"/>
        <w:ind w:firstLine="720"/>
        <w:jc w:val="both"/>
        <w:rPr>
          <w:rFonts w:ascii="Times New Roman" w:eastAsia="Times New Roman" w:hAnsi="Times New Roman" w:cs="Times New Roman"/>
          <w:color w:val="FF0000"/>
          <w:sz w:val="24"/>
          <w:szCs w:val="24"/>
        </w:rPr>
      </w:pPr>
    </w:p>
    <w:p w14:paraId="081D04D3" w14:textId="77777777" w:rsidR="00720CB8" w:rsidRDefault="008441EF" w:rsidP="00B47D50">
      <w:pPr>
        <w:spacing w:line="240" w:lineRule="auto"/>
        <w:ind w:lef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1</w:t>
      </w:r>
      <w:r w:rsidR="006B5D2A">
        <w:rPr>
          <w:rFonts w:ascii="Times New Roman" w:eastAsia="Times New Roman" w:hAnsi="Times New Roman" w:cs="Times New Roman"/>
          <w:b/>
          <w:sz w:val="20"/>
          <w:szCs w:val="20"/>
        </w:rPr>
        <w:t xml:space="preserve"> - Vantagens e desvantagens da terceirização</w:t>
      </w:r>
    </w:p>
    <w:p w14:paraId="5C4EBE42" w14:textId="7F0E0876" w:rsidR="003D145D" w:rsidRDefault="004F5749" w:rsidP="003D145D">
      <w:pPr>
        <w:spacing w:line="240" w:lineRule="auto"/>
        <w:jc w:val="center"/>
        <w:rPr>
          <w:rFonts w:ascii="Times New Roman" w:eastAsia="Times New Roman" w:hAnsi="Times New Roman" w:cs="Times New Roman"/>
          <w:b/>
          <w:sz w:val="20"/>
          <w:szCs w:val="20"/>
        </w:rPr>
      </w:pPr>
      <w:r>
        <w:rPr>
          <w:noProof/>
        </w:rPr>
        <w:drawing>
          <wp:inline distT="0" distB="0" distL="0" distR="0" wp14:anchorId="4F88C8CD" wp14:editId="03E74558">
            <wp:extent cx="5539677" cy="2855741"/>
            <wp:effectExtent l="0" t="0" r="4445"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77" t="39289" r="41636" b="20765"/>
                    <a:stretch/>
                  </pic:blipFill>
                  <pic:spPr bwMode="auto">
                    <a:xfrm>
                      <a:off x="0" y="0"/>
                      <a:ext cx="5583185" cy="2878170"/>
                    </a:xfrm>
                    <a:prstGeom prst="rect">
                      <a:avLst/>
                    </a:prstGeom>
                    <a:ln>
                      <a:noFill/>
                    </a:ln>
                    <a:extLst>
                      <a:ext uri="{53640926-AAD7-44D8-BBD7-CCE9431645EC}">
                        <a14:shadowObscured xmlns:a14="http://schemas.microsoft.com/office/drawing/2010/main"/>
                      </a:ext>
                    </a:extLst>
                  </pic:spPr>
                </pic:pic>
              </a:graphicData>
            </a:graphic>
          </wp:inline>
        </w:drawing>
      </w:r>
    </w:p>
    <w:p w14:paraId="53E5DF3D" w14:textId="21EC24F8" w:rsidR="00720CB8" w:rsidRPr="001301D0" w:rsidRDefault="006B5D2A" w:rsidP="00B47D50">
      <w:pPr>
        <w:spacing w:line="240" w:lineRule="auto"/>
        <w:ind w:left="284"/>
        <w:rPr>
          <w:rFonts w:ascii="Times New Roman" w:eastAsia="Times New Roman" w:hAnsi="Times New Roman" w:cs="Times New Roman"/>
          <w:sz w:val="18"/>
          <w:szCs w:val="20"/>
        </w:rPr>
      </w:pPr>
      <w:r w:rsidRPr="001301D0">
        <w:rPr>
          <w:rFonts w:ascii="Times New Roman" w:eastAsia="Times New Roman" w:hAnsi="Times New Roman" w:cs="Times New Roman"/>
          <w:sz w:val="18"/>
          <w:szCs w:val="20"/>
        </w:rPr>
        <w:t>F</w:t>
      </w:r>
      <w:r w:rsidR="00B7199E" w:rsidRPr="001301D0">
        <w:rPr>
          <w:rFonts w:ascii="Times New Roman" w:eastAsia="Times New Roman" w:hAnsi="Times New Roman" w:cs="Times New Roman"/>
          <w:sz w:val="18"/>
          <w:szCs w:val="20"/>
        </w:rPr>
        <w:t>onte: Adaptado de BALLOU (2007)</w:t>
      </w:r>
      <w:r w:rsidRPr="001301D0">
        <w:rPr>
          <w:rFonts w:ascii="Times New Roman" w:eastAsia="Times New Roman" w:hAnsi="Times New Roman" w:cs="Times New Roman"/>
          <w:sz w:val="18"/>
          <w:szCs w:val="20"/>
        </w:rPr>
        <w:t xml:space="preserve"> e WANKE (2004)</w:t>
      </w:r>
    </w:p>
    <w:p w14:paraId="34B20B44" w14:textId="77777777" w:rsidR="00720CB8" w:rsidRDefault="00720CB8">
      <w:pPr>
        <w:spacing w:line="240" w:lineRule="auto"/>
        <w:ind w:firstLine="720"/>
        <w:jc w:val="both"/>
        <w:rPr>
          <w:rFonts w:ascii="Times New Roman" w:eastAsia="Times New Roman" w:hAnsi="Times New Roman" w:cs="Times New Roman"/>
          <w:sz w:val="24"/>
          <w:szCs w:val="24"/>
        </w:rPr>
      </w:pPr>
    </w:p>
    <w:p w14:paraId="2D66FCF5" w14:textId="3A6D379A" w:rsidR="008D3096" w:rsidRDefault="008D3096" w:rsidP="008D3096">
      <w:pPr>
        <w:spacing w:line="240" w:lineRule="auto"/>
        <w:jc w:val="both"/>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Pr="002703C0">
        <w:rPr>
          <w:rFonts w:ascii="Times New Roman" w:eastAsia="Times New Roman" w:hAnsi="Times New Roman" w:cs="Times New Roman"/>
          <w:b/>
          <w:sz w:val="24"/>
          <w:szCs w:val="24"/>
        </w:rPr>
        <w:t xml:space="preserve"> Desempenho das operações de transporte</w:t>
      </w:r>
    </w:p>
    <w:p w14:paraId="0AFAE74A" w14:textId="77777777" w:rsidR="00D13D44" w:rsidRPr="002703C0" w:rsidRDefault="00D13D44" w:rsidP="008D3096">
      <w:pPr>
        <w:spacing w:line="240" w:lineRule="auto"/>
        <w:jc w:val="both"/>
        <w:rPr>
          <w:rFonts w:ascii="Times New Roman" w:eastAsia="Times New Roman" w:hAnsi="Times New Roman" w:cs="Times New Roman"/>
          <w:b/>
          <w:sz w:val="24"/>
          <w:szCs w:val="24"/>
        </w:rPr>
      </w:pPr>
    </w:p>
    <w:p w14:paraId="630300E5" w14:textId="77777777" w:rsidR="008D3096" w:rsidRDefault="008D3096" w:rsidP="008D309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Moreira (2012) aborda que o desempenho é um conceito com muitas faces, de modo que uma medida apenas nunca seria capaz de demonstrar o sucesso de uma operação. Além da análise de vários aspectos, eles estariam organizados em diferentes níveis, com influências diferentes nas operações e consequentemente das organizações. </w:t>
      </w:r>
    </w:p>
    <w:p w14:paraId="05462C62" w14:textId="0727224C" w:rsidR="008D3096" w:rsidRDefault="008D3096" w:rsidP="008D309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Slack (201</w:t>
      </w:r>
      <w:r w:rsidR="000970F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as operações podem ser tratadas tanto no viés operacional como estratégico, de modo que Fleury (2002), associa que a tomada de decisão na gestão de transporte ocorre sob estas duas óticas. O nível estratégico compreende a escolha de modais, seleção e negociação com transportadores, políticas de consolidação de cargas e, não menos importante, </w:t>
      </w:r>
      <w:r w:rsidRPr="008A259D">
        <w:rPr>
          <w:rFonts w:ascii="Times New Roman" w:eastAsia="Times New Roman" w:hAnsi="Times New Roman" w:cs="Times New Roman"/>
          <w:sz w:val="24"/>
          <w:szCs w:val="24"/>
        </w:rPr>
        <w:t>decisões sobre propriedade da frota</w:t>
      </w:r>
      <w:r>
        <w:rPr>
          <w:rFonts w:ascii="Times New Roman" w:eastAsia="Times New Roman" w:hAnsi="Times New Roman" w:cs="Times New Roman"/>
          <w:sz w:val="24"/>
          <w:szCs w:val="24"/>
        </w:rPr>
        <w:t xml:space="preserve">. Já em relação ao nível operacional evidencia-se o planejamento de embarques, programação de veículos, roteirização, auditorias de fretes e gerenciamento de avarias. </w:t>
      </w:r>
    </w:p>
    <w:p w14:paraId="7021613F" w14:textId="303EF0B5" w:rsidR="008D3096" w:rsidRDefault="008D3096" w:rsidP="008D309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longo prazo, o principal objetivo das estratégias é gerar uma vantagem competitiva para as organizações. Apesar do gerenciamento das operações estar intimamente relacionado ao nível operacional, também existe uma dimensão estratégica vital para que as operações desenvolvam todo seu potencial. Esta estratégia desenha como os recursos disponíveis contribuirão para toda a empresa, definindo quais são os objetivos de desempenho e alinhando como estas decisões irão ajudar os seus alcances (SLACK, 201</w:t>
      </w:r>
      <w:r w:rsidR="000970F6">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4B9CB030" w14:textId="6D0B424E" w:rsidR="008D3096" w:rsidRDefault="008D3096" w:rsidP="008D309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gerentes de operações devem buscar um </w:t>
      </w:r>
      <w:r>
        <w:rPr>
          <w:rFonts w:ascii="Times New Roman" w:eastAsia="Times New Roman" w:hAnsi="Times New Roman" w:cs="Times New Roman"/>
          <w:i/>
          <w:sz w:val="24"/>
          <w:szCs w:val="24"/>
        </w:rPr>
        <w:t>trade-off</w:t>
      </w:r>
      <w:r>
        <w:rPr>
          <w:rFonts w:ascii="Times New Roman" w:eastAsia="Times New Roman" w:hAnsi="Times New Roman" w:cs="Times New Roman"/>
          <w:sz w:val="24"/>
          <w:szCs w:val="24"/>
        </w:rPr>
        <w:t xml:space="preserve"> entre as necessidades dos clientes e as perspectivas dos recursos necessários de operações. Elas devem agregar valor e contribuir para a competitividade, sendo capazes de satisfazer os requisitos de seus clientes (MOREIRA, 2012). Slack (201</w:t>
      </w:r>
      <w:r w:rsidR="000970F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apresenta </w:t>
      </w:r>
      <w:r w:rsidRPr="00DF7430">
        <w:rPr>
          <w:rFonts w:ascii="Times New Roman" w:eastAsia="Times New Roman" w:hAnsi="Times New Roman" w:cs="Times New Roman"/>
          <w:sz w:val="24"/>
          <w:szCs w:val="24"/>
        </w:rPr>
        <w:t xml:space="preserve">cinco critérios de desempenho </w:t>
      </w:r>
      <w:r>
        <w:rPr>
          <w:rFonts w:ascii="Times New Roman" w:eastAsia="Times New Roman" w:hAnsi="Times New Roman" w:cs="Times New Roman"/>
          <w:sz w:val="24"/>
          <w:szCs w:val="24"/>
        </w:rPr>
        <w:t>de operações, os quais, em maior ou menor extensão, afetarão a satisfação dos usuários e a competitividade do negócio, sendo eles: a qualidade, a velocidade, a confiança, a flex</w:t>
      </w:r>
      <w:r w:rsidR="008441EF">
        <w:rPr>
          <w:rFonts w:ascii="Times New Roman" w:eastAsia="Times New Roman" w:hAnsi="Times New Roman" w:cs="Times New Roman"/>
          <w:sz w:val="24"/>
          <w:szCs w:val="24"/>
        </w:rPr>
        <w:t>ibilidade e o custo. O Quadro 2</w:t>
      </w:r>
      <w:r>
        <w:rPr>
          <w:rFonts w:ascii="Times New Roman" w:eastAsia="Times New Roman" w:hAnsi="Times New Roman" w:cs="Times New Roman"/>
          <w:sz w:val="24"/>
          <w:szCs w:val="24"/>
        </w:rPr>
        <w:t xml:space="preserve"> traz as explicações de cada um deles.</w:t>
      </w:r>
    </w:p>
    <w:p w14:paraId="551FF67B" w14:textId="77777777" w:rsidR="008D3096" w:rsidRDefault="008D3096" w:rsidP="008D3096">
      <w:pPr>
        <w:spacing w:line="240" w:lineRule="auto"/>
        <w:ind w:firstLine="720"/>
        <w:jc w:val="both"/>
        <w:rPr>
          <w:rFonts w:ascii="Times New Roman" w:eastAsia="Times New Roman" w:hAnsi="Times New Roman" w:cs="Times New Roman"/>
          <w:sz w:val="24"/>
          <w:szCs w:val="24"/>
        </w:rPr>
      </w:pPr>
    </w:p>
    <w:p w14:paraId="463FACBE" w14:textId="14FB2429" w:rsidR="008D3096" w:rsidRDefault="008441EF" w:rsidP="00DF7430">
      <w:pPr>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2</w:t>
      </w:r>
      <w:r w:rsidR="008D3096">
        <w:rPr>
          <w:rFonts w:ascii="Times New Roman" w:eastAsia="Times New Roman" w:hAnsi="Times New Roman" w:cs="Times New Roman"/>
          <w:b/>
          <w:sz w:val="20"/>
          <w:szCs w:val="20"/>
        </w:rPr>
        <w:t xml:space="preserve"> - Critérios de desempenho de operações</w:t>
      </w:r>
    </w:p>
    <w:p w14:paraId="06CC09C7" w14:textId="148874AA" w:rsidR="00674079" w:rsidRDefault="00674079" w:rsidP="00674079">
      <w:pPr>
        <w:tabs>
          <w:tab w:val="left" w:pos="1296"/>
        </w:tabs>
        <w:spacing w:line="240" w:lineRule="auto"/>
        <w:jc w:val="both"/>
        <w:rPr>
          <w:rFonts w:ascii="Times New Roman" w:eastAsia="Times New Roman" w:hAnsi="Times New Roman" w:cs="Times New Roman"/>
          <w:b/>
          <w:sz w:val="20"/>
          <w:szCs w:val="20"/>
        </w:rPr>
      </w:pPr>
      <w:r>
        <w:rPr>
          <w:noProof/>
        </w:rPr>
        <w:drawing>
          <wp:inline distT="0" distB="0" distL="0" distR="0" wp14:anchorId="61908C66" wp14:editId="69652A16">
            <wp:extent cx="5809957" cy="3084277"/>
            <wp:effectExtent l="0" t="0" r="63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0" t="37336" r="53968" b="21412"/>
                    <a:stretch/>
                  </pic:blipFill>
                  <pic:spPr bwMode="auto">
                    <a:xfrm>
                      <a:off x="0" y="0"/>
                      <a:ext cx="5837075" cy="3098673"/>
                    </a:xfrm>
                    <a:prstGeom prst="rect">
                      <a:avLst/>
                    </a:prstGeom>
                    <a:ln>
                      <a:noFill/>
                    </a:ln>
                    <a:extLst>
                      <a:ext uri="{53640926-AAD7-44D8-BBD7-CCE9431645EC}">
                        <a14:shadowObscured xmlns:a14="http://schemas.microsoft.com/office/drawing/2010/main"/>
                      </a:ext>
                    </a:extLst>
                  </pic:spPr>
                </pic:pic>
              </a:graphicData>
            </a:graphic>
          </wp:inline>
        </w:drawing>
      </w:r>
    </w:p>
    <w:p w14:paraId="188D8F03" w14:textId="3825A9E2" w:rsidR="008D3096" w:rsidRPr="001301D0" w:rsidRDefault="008D3096" w:rsidP="00DF7430">
      <w:pPr>
        <w:spacing w:line="240" w:lineRule="auto"/>
        <w:ind w:left="142"/>
        <w:jc w:val="both"/>
        <w:rPr>
          <w:rFonts w:ascii="Times New Roman" w:eastAsia="Times New Roman" w:hAnsi="Times New Roman" w:cs="Times New Roman"/>
          <w:sz w:val="18"/>
          <w:szCs w:val="20"/>
        </w:rPr>
      </w:pPr>
      <w:r w:rsidRPr="001301D0">
        <w:rPr>
          <w:rFonts w:ascii="Times New Roman" w:eastAsia="Times New Roman" w:hAnsi="Times New Roman" w:cs="Times New Roman"/>
          <w:sz w:val="18"/>
          <w:szCs w:val="20"/>
        </w:rPr>
        <w:t>Fonte: Adaptado de Slack (201</w:t>
      </w:r>
      <w:r w:rsidR="000970F6">
        <w:rPr>
          <w:rFonts w:ascii="Times New Roman" w:eastAsia="Times New Roman" w:hAnsi="Times New Roman" w:cs="Times New Roman"/>
          <w:sz w:val="18"/>
          <w:szCs w:val="20"/>
        </w:rPr>
        <w:t>7</w:t>
      </w:r>
      <w:r w:rsidRPr="001301D0">
        <w:rPr>
          <w:rFonts w:ascii="Times New Roman" w:eastAsia="Times New Roman" w:hAnsi="Times New Roman" w:cs="Times New Roman"/>
          <w:sz w:val="18"/>
          <w:szCs w:val="20"/>
        </w:rPr>
        <w:t>)</w:t>
      </w:r>
    </w:p>
    <w:p w14:paraId="09B42D0D" w14:textId="77777777" w:rsidR="008D3096" w:rsidRDefault="008D3096" w:rsidP="008D3096">
      <w:pPr>
        <w:spacing w:line="240" w:lineRule="auto"/>
        <w:jc w:val="both"/>
        <w:rPr>
          <w:rFonts w:ascii="Times New Roman" w:eastAsia="Times New Roman" w:hAnsi="Times New Roman" w:cs="Times New Roman"/>
          <w:sz w:val="24"/>
          <w:szCs w:val="24"/>
        </w:rPr>
      </w:pPr>
    </w:p>
    <w:p w14:paraId="6030FFB9" w14:textId="6DF8EAEF" w:rsidR="00720CB8" w:rsidRDefault="008D309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8441EF">
        <w:rPr>
          <w:rFonts w:ascii="Times New Roman" w:eastAsia="Times New Roman" w:hAnsi="Times New Roman" w:cs="Times New Roman"/>
          <w:b/>
          <w:sz w:val="24"/>
          <w:szCs w:val="24"/>
        </w:rPr>
        <w:t xml:space="preserve"> Método Multicritério de A</w:t>
      </w:r>
      <w:r w:rsidR="006B5D2A">
        <w:rPr>
          <w:rFonts w:ascii="Times New Roman" w:eastAsia="Times New Roman" w:hAnsi="Times New Roman" w:cs="Times New Roman"/>
          <w:b/>
          <w:sz w:val="24"/>
          <w:szCs w:val="24"/>
        </w:rPr>
        <w:t xml:space="preserve">poio à </w:t>
      </w:r>
      <w:r w:rsidR="008441EF">
        <w:rPr>
          <w:rFonts w:ascii="Times New Roman" w:eastAsia="Times New Roman" w:hAnsi="Times New Roman" w:cs="Times New Roman"/>
          <w:b/>
          <w:sz w:val="24"/>
          <w:szCs w:val="24"/>
        </w:rPr>
        <w:t>D</w:t>
      </w:r>
      <w:r w:rsidR="006B5D2A">
        <w:rPr>
          <w:rFonts w:ascii="Times New Roman" w:eastAsia="Times New Roman" w:hAnsi="Times New Roman" w:cs="Times New Roman"/>
          <w:b/>
          <w:sz w:val="24"/>
          <w:szCs w:val="24"/>
        </w:rPr>
        <w:t xml:space="preserve">ecisão </w:t>
      </w:r>
      <w:r w:rsidR="00EC0629">
        <w:rPr>
          <w:rFonts w:ascii="Times New Roman" w:eastAsia="Times New Roman" w:hAnsi="Times New Roman" w:cs="Times New Roman"/>
          <w:b/>
          <w:sz w:val="24"/>
          <w:szCs w:val="24"/>
        </w:rPr>
        <w:t>(MMAD)</w:t>
      </w:r>
    </w:p>
    <w:p w14:paraId="0159D248" w14:textId="77777777" w:rsidR="00D13D44" w:rsidRDefault="00D13D44">
      <w:pPr>
        <w:spacing w:line="240" w:lineRule="auto"/>
        <w:jc w:val="both"/>
        <w:rPr>
          <w:rFonts w:ascii="Times New Roman" w:eastAsia="Times New Roman" w:hAnsi="Times New Roman" w:cs="Times New Roman"/>
          <w:b/>
          <w:sz w:val="24"/>
          <w:szCs w:val="24"/>
        </w:rPr>
      </w:pPr>
    </w:p>
    <w:p w14:paraId="52CF384B" w14:textId="6BD10D9A"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problemática da tomada de decisão nos dias atuais é caracterizada por um número crescente de alternativas e critérios, dentre os quais os decisores necessitam selecionar, ordenar, classificar ou ainda descrever com detalhes as alternativas</w:t>
      </w:r>
      <w:r w:rsidR="00D07F05">
        <w:rPr>
          <w:rFonts w:ascii="Times New Roman" w:eastAsia="Times New Roman" w:hAnsi="Times New Roman" w:cs="Times New Roman"/>
          <w:sz w:val="24"/>
          <w:szCs w:val="24"/>
        </w:rPr>
        <w:t xml:space="preserve"> possíveis</w:t>
      </w:r>
      <w:r w:rsidR="00AA4C4F">
        <w:rPr>
          <w:rFonts w:ascii="Times New Roman" w:eastAsia="Times New Roman" w:hAnsi="Times New Roman" w:cs="Times New Roman"/>
          <w:sz w:val="24"/>
          <w:szCs w:val="24"/>
        </w:rPr>
        <w:t>, (ARAÚ</w:t>
      </w:r>
      <w:r w:rsidR="00C366CB">
        <w:rPr>
          <w:rFonts w:ascii="Times New Roman" w:eastAsia="Times New Roman" w:hAnsi="Times New Roman" w:cs="Times New Roman"/>
          <w:sz w:val="24"/>
          <w:szCs w:val="24"/>
        </w:rPr>
        <w:t>JO;</w:t>
      </w:r>
      <w:r w:rsidR="00EC0629">
        <w:rPr>
          <w:rFonts w:ascii="Times New Roman" w:eastAsia="Times New Roman" w:hAnsi="Times New Roman" w:cs="Times New Roman"/>
          <w:sz w:val="24"/>
          <w:szCs w:val="24"/>
        </w:rPr>
        <w:t xml:space="preserve"> ALMEIDA, 2009).</w:t>
      </w:r>
    </w:p>
    <w:p w14:paraId="6A634736" w14:textId="71C65FE3" w:rsidR="00EC0629" w:rsidRDefault="00EC0629" w:rsidP="00EC062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Marins et al. (2009) apresentam que o método </w:t>
      </w:r>
      <w:r>
        <w:rPr>
          <w:rFonts w:ascii="Times New Roman" w:eastAsia="Times New Roman" w:hAnsi="Times New Roman" w:cs="Times New Roman"/>
          <w:i/>
          <w:sz w:val="24"/>
          <w:szCs w:val="24"/>
        </w:rPr>
        <w:t>Analytic Hierarchy Process</w:t>
      </w:r>
      <w:r>
        <w:rPr>
          <w:rFonts w:ascii="Times New Roman" w:eastAsia="Times New Roman" w:hAnsi="Times New Roman" w:cs="Times New Roman"/>
          <w:sz w:val="24"/>
          <w:szCs w:val="24"/>
        </w:rPr>
        <w:t xml:space="preserve"> (AHP) é utilizado para análise</w:t>
      </w:r>
      <w:r w:rsidR="00C366CB">
        <w:rPr>
          <w:rFonts w:ascii="Times New Roman" w:eastAsia="Times New Roman" w:hAnsi="Times New Roman" w:cs="Times New Roman"/>
          <w:sz w:val="24"/>
          <w:szCs w:val="24"/>
        </w:rPr>
        <w:t xml:space="preserve"> de decisão múltiplos critérios.</w:t>
      </w:r>
      <w:r>
        <w:rPr>
          <w:rFonts w:ascii="Times New Roman" w:eastAsia="Times New Roman" w:hAnsi="Times New Roman" w:cs="Times New Roman"/>
          <w:sz w:val="24"/>
          <w:szCs w:val="24"/>
        </w:rPr>
        <w:t xml:space="preserve"> </w:t>
      </w:r>
      <w:r w:rsidR="00C366CB">
        <w:rPr>
          <w:rFonts w:ascii="Times New Roman" w:eastAsia="Times New Roman" w:hAnsi="Times New Roman" w:cs="Times New Roman"/>
          <w:sz w:val="24"/>
          <w:szCs w:val="24"/>
        </w:rPr>
        <w:t xml:space="preserve">Thomas Saaty o </w:t>
      </w:r>
      <w:r>
        <w:rPr>
          <w:rFonts w:ascii="Times New Roman" w:eastAsia="Times New Roman" w:hAnsi="Times New Roman" w:cs="Times New Roman"/>
          <w:sz w:val="24"/>
          <w:szCs w:val="24"/>
        </w:rPr>
        <w:t>desenvolv</w:t>
      </w:r>
      <w:r w:rsidR="00C366CB">
        <w:rPr>
          <w:rFonts w:ascii="Times New Roman" w:eastAsia="Times New Roman" w:hAnsi="Times New Roman" w:cs="Times New Roman"/>
          <w:sz w:val="24"/>
          <w:szCs w:val="24"/>
        </w:rPr>
        <w:t>eu</w:t>
      </w:r>
      <w:r>
        <w:rPr>
          <w:rFonts w:ascii="Times New Roman" w:eastAsia="Times New Roman" w:hAnsi="Times New Roman" w:cs="Times New Roman"/>
          <w:sz w:val="24"/>
          <w:szCs w:val="24"/>
        </w:rPr>
        <w:t xml:space="preserve"> para auxiliar gestores em temas relacionados ao planejamento, alocação de recursos e resolução de conflitos, estando </w:t>
      </w:r>
      <w:r w:rsidR="00C366CB">
        <w:rPr>
          <w:rFonts w:ascii="Times New Roman" w:eastAsia="Times New Roman" w:hAnsi="Times New Roman" w:cs="Times New Roman"/>
          <w:sz w:val="24"/>
          <w:szCs w:val="24"/>
        </w:rPr>
        <w:t>aderente</w:t>
      </w:r>
      <w:r>
        <w:rPr>
          <w:rFonts w:ascii="Times New Roman" w:eastAsia="Times New Roman" w:hAnsi="Times New Roman" w:cs="Times New Roman"/>
          <w:sz w:val="24"/>
          <w:szCs w:val="24"/>
        </w:rPr>
        <w:t xml:space="preserve"> ao propósito deste estudo.</w:t>
      </w:r>
    </w:p>
    <w:p w14:paraId="72AF7826" w14:textId="68AC9B87"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Souza e Jerônimo (2020), o método</w:t>
      </w:r>
      <w:r w:rsidR="00EA19B7">
        <w:rPr>
          <w:rFonts w:ascii="Times New Roman" w:eastAsia="Times New Roman" w:hAnsi="Times New Roman" w:cs="Times New Roman"/>
          <w:sz w:val="24"/>
          <w:szCs w:val="24"/>
        </w:rPr>
        <w:t xml:space="preserve"> AHP</w:t>
      </w:r>
      <w:r>
        <w:rPr>
          <w:rFonts w:ascii="Times New Roman" w:eastAsia="Times New Roman" w:hAnsi="Times New Roman" w:cs="Times New Roman"/>
          <w:sz w:val="24"/>
          <w:szCs w:val="24"/>
        </w:rPr>
        <w:t xml:space="preserve"> é o mais utilizado na literatura em decorrência da sua simplicidade e facilidade de operação</w:t>
      </w:r>
      <w:r w:rsidR="00C366CB">
        <w:rPr>
          <w:rFonts w:ascii="Times New Roman" w:eastAsia="Times New Roman" w:hAnsi="Times New Roman" w:cs="Times New Roman"/>
          <w:sz w:val="24"/>
          <w:szCs w:val="24"/>
        </w:rPr>
        <w:t>. Na</w:t>
      </w:r>
      <w:r w:rsidR="00EC0629">
        <w:rPr>
          <w:rFonts w:ascii="Times New Roman" w:eastAsia="Times New Roman" w:hAnsi="Times New Roman" w:cs="Times New Roman"/>
          <w:sz w:val="24"/>
          <w:szCs w:val="24"/>
        </w:rPr>
        <w:t xml:space="preserve"> pesquisa</w:t>
      </w:r>
      <w:r w:rsidR="00C366CB">
        <w:rPr>
          <w:rFonts w:ascii="Times New Roman" w:eastAsia="Times New Roman" w:hAnsi="Times New Roman" w:cs="Times New Roman"/>
          <w:sz w:val="24"/>
          <w:szCs w:val="24"/>
        </w:rPr>
        <w:t xml:space="preserve"> destes autores</w:t>
      </w:r>
      <w:r w:rsidR="00EC0629">
        <w:rPr>
          <w:rFonts w:ascii="Times New Roman" w:eastAsia="Times New Roman" w:hAnsi="Times New Roman" w:cs="Times New Roman"/>
          <w:sz w:val="24"/>
          <w:szCs w:val="24"/>
        </w:rPr>
        <w:t>, a utilização do AHP, comparado a outros MMAD,</w:t>
      </w:r>
      <w:r>
        <w:rPr>
          <w:rFonts w:ascii="Times New Roman" w:eastAsia="Times New Roman" w:hAnsi="Times New Roman" w:cs="Times New Roman"/>
          <w:sz w:val="24"/>
          <w:szCs w:val="24"/>
        </w:rPr>
        <w:t xml:space="preserve"> corresponde a 33% dos trabalhos analisados </w:t>
      </w:r>
      <w:r w:rsidR="00EC0629">
        <w:rPr>
          <w:rFonts w:ascii="Times New Roman" w:eastAsia="Times New Roman" w:hAnsi="Times New Roman" w:cs="Times New Roman"/>
          <w:sz w:val="24"/>
          <w:szCs w:val="24"/>
        </w:rPr>
        <w:t xml:space="preserve">e 45% </w:t>
      </w:r>
      <w:r>
        <w:rPr>
          <w:rFonts w:ascii="Times New Roman" w:eastAsia="Times New Roman" w:hAnsi="Times New Roman" w:cs="Times New Roman"/>
          <w:sz w:val="24"/>
          <w:szCs w:val="24"/>
        </w:rPr>
        <w:t>para tomadas de decisão para transportes</w:t>
      </w:r>
      <w:r w:rsidR="00EC0629">
        <w:rPr>
          <w:rFonts w:ascii="Times New Roman" w:eastAsia="Times New Roman" w:hAnsi="Times New Roman" w:cs="Times New Roman"/>
          <w:sz w:val="24"/>
          <w:szCs w:val="24"/>
        </w:rPr>
        <w:t>.</w:t>
      </w:r>
    </w:p>
    <w:p w14:paraId="55480FFE" w14:textId="7CF38652"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Saaty (1991) apresenta que a aplicação do AHP deve contemplar as fases de estruturação dos critérios e alternativas, coleta de julgamentos, cálculo de prioridades, verificação da consistência do julgamento, e, por último, o cálculo das prioridades globais das alternativas. O modelo deve ser desenhado com o objetivo do processo decisório, os critérios para atingi-lo e as alternativas possíveis para a decisão, conforme consta na Figura </w:t>
      </w:r>
      <w:r w:rsidR="00820F0C">
        <w:rPr>
          <w:rFonts w:ascii="Times New Roman" w:eastAsia="Times New Roman" w:hAnsi="Times New Roman" w:cs="Times New Roman"/>
          <w:sz w:val="24"/>
          <w:szCs w:val="24"/>
        </w:rPr>
        <w:t>2</w:t>
      </w:r>
      <w:r>
        <w:rPr>
          <w:rFonts w:ascii="Times New Roman" w:eastAsia="Times New Roman" w:hAnsi="Times New Roman" w:cs="Times New Roman"/>
          <w:sz w:val="24"/>
          <w:szCs w:val="24"/>
        </w:rPr>
        <w:t>. Os julgadores definem suas preferências para cada critério e alternativa, comparando par a par (ISHIZAKA; PEARMAN; NEMERY, 2012), a partir de uma escala numérica padrão, denominada esca</w:t>
      </w:r>
      <w:r w:rsidR="00820F0C">
        <w:rPr>
          <w:rFonts w:ascii="Times New Roman" w:eastAsia="Times New Roman" w:hAnsi="Times New Roman" w:cs="Times New Roman"/>
          <w:sz w:val="24"/>
          <w:szCs w:val="24"/>
        </w:rPr>
        <w:t xml:space="preserve">la de Saaty, conforme consta no Quadro </w:t>
      </w:r>
      <w:r w:rsidR="00B72718">
        <w:rPr>
          <w:rFonts w:ascii="Times New Roman" w:eastAsia="Times New Roman" w:hAnsi="Times New Roman" w:cs="Times New Roman"/>
          <w:sz w:val="24"/>
          <w:szCs w:val="24"/>
        </w:rPr>
        <w:t>3</w:t>
      </w:r>
      <w:r w:rsidR="00820F0C">
        <w:rPr>
          <w:rFonts w:ascii="Times New Roman" w:eastAsia="Times New Roman" w:hAnsi="Times New Roman" w:cs="Times New Roman"/>
          <w:sz w:val="24"/>
          <w:szCs w:val="24"/>
        </w:rPr>
        <w:t>.</w:t>
      </w:r>
    </w:p>
    <w:p w14:paraId="489A5F6F" w14:textId="77777777" w:rsidR="00720CB8" w:rsidRDefault="00720CB8">
      <w:pPr>
        <w:spacing w:line="240" w:lineRule="auto"/>
        <w:ind w:firstLine="720"/>
        <w:jc w:val="both"/>
        <w:rPr>
          <w:rFonts w:ascii="Times New Roman" w:eastAsia="Times New Roman" w:hAnsi="Times New Roman" w:cs="Times New Roman"/>
          <w:sz w:val="24"/>
          <w:szCs w:val="24"/>
        </w:rPr>
      </w:pPr>
    </w:p>
    <w:p w14:paraId="654C0F32" w14:textId="34450D94" w:rsidR="00720CB8" w:rsidRDefault="006B5D2A" w:rsidP="005577E5">
      <w:pPr>
        <w:spacing w:line="240" w:lineRule="auto"/>
        <w:ind w:firstLine="42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w:t>
      </w:r>
      <w:r w:rsidR="00820F0C">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 Método AHP</w:t>
      </w:r>
    </w:p>
    <w:p w14:paraId="31EFE441" w14:textId="77777777" w:rsidR="00720CB8" w:rsidRDefault="006B5D2A">
      <w:pPr>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114300" distB="114300" distL="114300" distR="114300" wp14:anchorId="6BFD7775" wp14:editId="75DCBAF0">
            <wp:extent cx="5387316" cy="190330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7931" t="45017" r="28903" b="27902"/>
                    <a:stretch>
                      <a:fillRect/>
                    </a:stretch>
                  </pic:blipFill>
                  <pic:spPr>
                    <a:xfrm>
                      <a:off x="0" y="0"/>
                      <a:ext cx="5387316" cy="1903303"/>
                    </a:xfrm>
                    <a:prstGeom prst="rect">
                      <a:avLst/>
                    </a:prstGeom>
                    <a:ln/>
                  </pic:spPr>
                </pic:pic>
              </a:graphicData>
            </a:graphic>
          </wp:inline>
        </w:drawing>
      </w:r>
    </w:p>
    <w:p w14:paraId="5B146B73" w14:textId="77777777" w:rsidR="00720CB8" w:rsidRPr="000970F6" w:rsidRDefault="006B5D2A" w:rsidP="005577E5">
      <w:pPr>
        <w:spacing w:line="240" w:lineRule="auto"/>
        <w:ind w:firstLine="426"/>
        <w:rPr>
          <w:rFonts w:ascii="Times New Roman" w:eastAsia="Times New Roman" w:hAnsi="Times New Roman" w:cs="Times New Roman"/>
          <w:sz w:val="18"/>
          <w:szCs w:val="20"/>
        </w:rPr>
      </w:pPr>
      <w:r w:rsidRPr="000970F6">
        <w:rPr>
          <w:rFonts w:ascii="Times New Roman" w:eastAsia="Times New Roman" w:hAnsi="Times New Roman" w:cs="Times New Roman"/>
          <w:sz w:val="18"/>
          <w:szCs w:val="20"/>
        </w:rPr>
        <w:t>Fonte: Marins et al., 2019</w:t>
      </w:r>
    </w:p>
    <w:p w14:paraId="3D6F0226" w14:textId="77777777" w:rsidR="00820F0C" w:rsidRDefault="00820F0C" w:rsidP="00820F0C">
      <w:pPr>
        <w:spacing w:line="240" w:lineRule="auto"/>
        <w:rPr>
          <w:rFonts w:ascii="Times New Roman" w:eastAsia="Times New Roman" w:hAnsi="Times New Roman" w:cs="Times New Roman"/>
          <w:color w:val="FF0000"/>
          <w:sz w:val="24"/>
          <w:szCs w:val="24"/>
        </w:rPr>
      </w:pPr>
    </w:p>
    <w:p w14:paraId="5BBD8EF3" w14:textId="3DEE093B"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mais de um decisor, a ponderação de critérios e alternativas feitas paritariamente por cada julgador são denominadas matrizes de preferência ou vetores de prioridade (SAATY, 19</w:t>
      </w:r>
      <w:r w:rsidR="000970F6">
        <w:rPr>
          <w:rFonts w:ascii="Times New Roman" w:eastAsia="Times New Roman" w:hAnsi="Times New Roman" w:cs="Times New Roman"/>
          <w:sz w:val="24"/>
          <w:szCs w:val="24"/>
        </w:rPr>
        <w:t>91</w:t>
      </w:r>
      <w:r>
        <w:rPr>
          <w:rFonts w:ascii="Times New Roman" w:eastAsia="Times New Roman" w:hAnsi="Times New Roman" w:cs="Times New Roman"/>
          <w:sz w:val="24"/>
          <w:szCs w:val="24"/>
        </w:rPr>
        <w:t xml:space="preserve">). Ao final do método, as ponderações realizadas por cada decisor são transformadas em uma matriz única, denominada matriz de consenso, compilando-se a importância do julgamento de cada um deles em um parecer único. O objetivo final do modelo é </w:t>
      </w:r>
      <w:r w:rsidR="00DD2A2C">
        <w:rPr>
          <w:rFonts w:ascii="Times New Roman" w:eastAsia="Times New Roman" w:hAnsi="Times New Roman" w:cs="Times New Roman"/>
          <w:sz w:val="24"/>
          <w:szCs w:val="24"/>
        </w:rPr>
        <w:t>identificar um grau de</w:t>
      </w:r>
      <w:r>
        <w:rPr>
          <w:rFonts w:ascii="Times New Roman" w:eastAsia="Times New Roman" w:hAnsi="Times New Roman" w:cs="Times New Roman"/>
          <w:sz w:val="24"/>
          <w:szCs w:val="24"/>
        </w:rPr>
        <w:t xml:space="preserve"> preferência para cada alternativa, de </w:t>
      </w:r>
      <w:r w:rsidR="00DD2A2C">
        <w:rPr>
          <w:rFonts w:ascii="Times New Roman" w:eastAsia="Times New Roman" w:hAnsi="Times New Roman" w:cs="Times New Roman"/>
          <w:sz w:val="24"/>
          <w:szCs w:val="24"/>
        </w:rPr>
        <w:t>modo</w:t>
      </w:r>
      <w:r>
        <w:rPr>
          <w:rFonts w:ascii="Times New Roman" w:eastAsia="Times New Roman" w:hAnsi="Times New Roman" w:cs="Times New Roman"/>
          <w:sz w:val="24"/>
          <w:szCs w:val="24"/>
        </w:rPr>
        <w:t xml:space="preserve"> que seja possível ordená-las no que tange à decisão a ser tom</w:t>
      </w:r>
      <w:r w:rsidR="00DD2A2C">
        <w:rPr>
          <w:rFonts w:ascii="Times New Roman" w:eastAsia="Times New Roman" w:hAnsi="Times New Roman" w:cs="Times New Roman"/>
          <w:sz w:val="24"/>
          <w:szCs w:val="24"/>
        </w:rPr>
        <w:t>ada</w:t>
      </w:r>
      <w:r>
        <w:rPr>
          <w:rFonts w:ascii="Times New Roman" w:eastAsia="Times New Roman" w:hAnsi="Times New Roman" w:cs="Times New Roman"/>
          <w:sz w:val="24"/>
          <w:szCs w:val="24"/>
        </w:rPr>
        <w:t xml:space="preserve"> </w:t>
      </w:r>
      <w:r w:rsidR="00DD2A2C">
        <w:rPr>
          <w:rFonts w:ascii="Times New Roman" w:eastAsia="Times New Roman" w:hAnsi="Times New Roman" w:cs="Times New Roman"/>
          <w:sz w:val="24"/>
          <w:szCs w:val="24"/>
        </w:rPr>
        <w:t>(MARINS et. al, 2009; SAATY, 1991).</w:t>
      </w:r>
    </w:p>
    <w:p w14:paraId="1221F4DE" w14:textId="77777777" w:rsidR="00720CB8" w:rsidRDefault="00720CB8">
      <w:pPr>
        <w:spacing w:line="240" w:lineRule="auto"/>
        <w:ind w:firstLine="720"/>
        <w:jc w:val="both"/>
        <w:rPr>
          <w:rFonts w:ascii="Times New Roman" w:eastAsia="Times New Roman" w:hAnsi="Times New Roman" w:cs="Times New Roman"/>
          <w:sz w:val="24"/>
          <w:szCs w:val="24"/>
        </w:rPr>
      </w:pPr>
    </w:p>
    <w:p w14:paraId="55E00EDD" w14:textId="0EAFC190" w:rsidR="007112EE" w:rsidRPr="007112EE" w:rsidRDefault="00B72718" w:rsidP="007112EE">
      <w:pPr>
        <w:spacing w:line="240" w:lineRule="auto"/>
        <w:ind w:firstLine="1276"/>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3</w:t>
      </w:r>
      <w:r w:rsidR="006B5D2A">
        <w:rPr>
          <w:rFonts w:ascii="Times New Roman" w:eastAsia="Times New Roman" w:hAnsi="Times New Roman" w:cs="Times New Roman"/>
          <w:b/>
          <w:sz w:val="20"/>
          <w:szCs w:val="20"/>
        </w:rPr>
        <w:t xml:space="preserve"> - Escala fundamental de Saaty</w:t>
      </w:r>
    </w:p>
    <w:p w14:paraId="2B049F66" w14:textId="1D44077D" w:rsidR="00764FBC" w:rsidRPr="00764FBC" w:rsidRDefault="007112EE" w:rsidP="00764FBC">
      <w:pPr>
        <w:spacing w:line="240" w:lineRule="auto"/>
        <w:jc w:val="center"/>
        <w:rPr>
          <w:rFonts w:ascii="Times New Roman" w:eastAsia="Times New Roman" w:hAnsi="Times New Roman" w:cs="Times New Roman"/>
          <w:b/>
          <w:sz w:val="20"/>
          <w:szCs w:val="20"/>
        </w:rPr>
      </w:pPr>
      <w:r>
        <w:rPr>
          <w:noProof/>
          <w:color w:val="000000"/>
          <w:bdr w:val="none" w:sz="0" w:space="0" w:color="auto" w:frame="1"/>
        </w:rPr>
        <w:drawing>
          <wp:inline distT="0" distB="0" distL="0" distR="0" wp14:anchorId="6E337802" wp14:editId="15C6B02A">
            <wp:extent cx="4152900" cy="2057856"/>
            <wp:effectExtent l="0" t="0" r="0" b="0"/>
            <wp:docPr id="3" name="Imagem 3" descr="https://lh3.googleusercontent.com/6RfYCGcEt3aJRqF5bmmBXmXhQqrVG2w-aQR6bgaIoBATzIPkb9VeZ9zQFKdKc3E3nXrK8p_F70IUL5pKItnYg7LjyeKvFP60XE_WY9dzpdgv3Jsz5-_X-3Y9WZu5NXXb-VWrMpXpcofzc-umHriw481fdZIDPoiX2IdQpvIApo7NFlAgNaxQQhH7NWPDmHttwWgjhTx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6RfYCGcEt3aJRqF5bmmBXmXhQqrVG2w-aQR6bgaIoBATzIPkb9VeZ9zQFKdKc3E3nXrK8p_F70IUL5pKItnYg7LjyeKvFP60XE_WY9dzpdgv3Jsz5-_X-3Y9WZu5NXXb-VWrMpXpcofzc-umHriw481fdZIDPoiX2IdQpvIApo7NFlAgNaxQQhH7NWPDmHttwWgjhTxETA"/>
                    <pic:cNvPicPr>
                      <a:picLocks noChangeAspect="1" noChangeArrowheads="1"/>
                    </pic:cNvPicPr>
                  </pic:nvPicPr>
                  <pic:blipFill rotWithShape="1">
                    <a:blip r:embed="rId13">
                      <a:extLst>
                        <a:ext uri="{28A0092B-C50C-407E-A947-70E740481C1C}">
                          <a14:useLocalDpi xmlns:a14="http://schemas.microsoft.com/office/drawing/2010/main" val="0"/>
                        </a:ext>
                      </a:extLst>
                    </a:blip>
                    <a:srcRect l="33843" t="33444" r="29229" b="34089"/>
                    <a:stretch/>
                  </pic:blipFill>
                  <pic:spPr bwMode="auto">
                    <a:xfrm>
                      <a:off x="0" y="0"/>
                      <a:ext cx="4160764" cy="2061753"/>
                    </a:xfrm>
                    <a:prstGeom prst="rect">
                      <a:avLst/>
                    </a:prstGeom>
                    <a:noFill/>
                    <a:ln>
                      <a:noFill/>
                    </a:ln>
                    <a:extLst>
                      <a:ext uri="{53640926-AAD7-44D8-BBD7-CCE9431645EC}">
                        <a14:shadowObscured xmlns:a14="http://schemas.microsoft.com/office/drawing/2010/main"/>
                      </a:ext>
                    </a:extLst>
                  </pic:spPr>
                </pic:pic>
              </a:graphicData>
            </a:graphic>
          </wp:inline>
        </w:drawing>
      </w:r>
    </w:p>
    <w:p w14:paraId="6B63C692" w14:textId="77777777" w:rsidR="00720CB8" w:rsidRPr="000970F6" w:rsidRDefault="006B5D2A" w:rsidP="005577E5">
      <w:pPr>
        <w:spacing w:line="240" w:lineRule="auto"/>
        <w:ind w:firstLine="1276"/>
        <w:rPr>
          <w:rFonts w:ascii="Times New Roman" w:eastAsia="Times New Roman" w:hAnsi="Times New Roman" w:cs="Times New Roman"/>
          <w:sz w:val="18"/>
          <w:szCs w:val="20"/>
        </w:rPr>
      </w:pPr>
      <w:r w:rsidRPr="000970F6">
        <w:rPr>
          <w:rFonts w:ascii="Times New Roman" w:eastAsia="Times New Roman" w:hAnsi="Times New Roman" w:cs="Times New Roman"/>
          <w:sz w:val="18"/>
          <w:szCs w:val="20"/>
        </w:rPr>
        <w:t>Fonte: Adaptado de Saaty (1991)</w:t>
      </w:r>
    </w:p>
    <w:p w14:paraId="6DC5C9EB" w14:textId="12EF48BF" w:rsidR="00720CB8" w:rsidRDefault="006B5D2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7E03860" w14:textId="33CEDE11" w:rsidR="00720CB8" w:rsidRDefault="006B5D2A" w:rsidP="008D309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METODOLOGIA DA PESQUISA </w:t>
      </w:r>
    </w:p>
    <w:p w14:paraId="222A03A0" w14:textId="77777777" w:rsidR="00D13D44" w:rsidRDefault="00D13D44" w:rsidP="008D3096">
      <w:pPr>
        <w:spacing w:line="240" w:lineRule="auto"/>
        <w:jc w:val="both"/>
        <w:rPr>
          <w:b/>
        </w:rPr>
      </w:pPr>
    </w:p>
    <w:p w14:paraId="4FDFAC64" w14:textId="306FA5F5" w:rsidR="00720CB8" w:rsidRPr="00DD2A2C" w:rsidRDefault="00D96B45">
      <w:pPr>
        <w:spacing w:line="240" w:lineRule="auto"/>
        <w:ind w:firstLine="720"/>
        <w:jc w:val="both"/>
        <w:rPr>
          <w:rFonts w:ascii="Times New Roman" w:eastAsia="Times New Roman" w:hAnsi="Times New Roman" w:cs="Times New Roman"/>
          <w:sz w:val="24"/>
          <w:szCs w:val="24"/>
        </w:rPr>
      </w:pPr>
      <w:r w:rsidRPr="00DD2A2C">
        <w:rPr>
          <w:rFonts w:ascii="Times New Roman" w:eastAsia="Times New Roman" w:hAnsi="Times New Roman" w:cs="Times New Roman"/>
          <w:sz w:val="24"/>
          <w:szCs w:val="24"/>
        </w:rPr>
        <w:t>E</w:t>
      </w:r>
      <w:r w:rsidR="00EC0629" w:rsidRPr="00DD2A2C">
        <w:rPr>
          <w:rFonts w:ascii="Times New Roman" w:eastAsia="Times New Roman" w:hAnsi="Times New Roman" w:cs="Times New Roman"/>
          <w:sz w:val="24"/>
          <w:szCs w:val="24"/>
        </w:rPr>
        <w:t>sta seção</w:t>
      </w:r>
      <w:r w:rsidRPr="00DD2A2C">
        <w:rPr>
          <w:rFonts w:ascii="Times New Roman" w:eastAsia="Times New Roman" w:hAnsi="Times New Roman" w:cs="Times New Roman"/>
          <w:sz w:val="24"/>
          <w:szCs w:val="24"/>
        </w:rPr>
        <w:t xml:space="preserve"> aborda sobre metodologia adotada neste estudo, destacando as etapas e processos envolvidos na sua elaboração.</w:t>
      </w:r>
      <w:r w:rsidR="00EC0629" w:rsidRPr="00DD2A2C">
        <w:rPr>
          <w:rFonts w:ascii="Times New Roman" w:eastAsia="Times New Roman" w:hAnsi="Times New Roman" w:cs="Times New Roman"/>
          <w:sz w:val="24"/>
          <w:szCs w:val="24"/>
        </w:rPr>
        <w:t xml:space="preserve"> </w:t>
      </w:r>
      <w:r w:rsidRPr="00DD2A2C">
        <w:rPr>
          <w:rFonts w:ascii="Times New Roman" w:eastAsia="Times New Roman" w:hAnsi="Times New Roman" w:cs="Times New Roman"/>
          <w:sz w:val="24"/>
          <w:szCs w:val="24"/>
        </w:rPr>
        <w:t xml:space="preserve">Ela </w:t>
      </w:r>
      <w:r w:rsidR="00EC0629" w:rsidRPr="00DD2A2C">
        <w:rPr>
          <w:rFonts w:ascii="Times New Roman" w:eastAsia="Times New Roman" w:hAnsi="Times New Roman" w:cs="Times New Roman"/>
          <w:sz w:val="24"/>
          <w:szCs w:val="24"/>
        </w:rPr>
        <w:t>foi dividida em três</w:t>
      </w:r>
      <w:r w:rsidR="001E6A4D" w:rsidRPr="00DD2A2C">
        <w:rPr>
          <w:rFonts w:ascii="Times New Roman" w:eastAsia="Times New Roman" w:hAnsi="Times New Roman" w:cs="Times New Roman"/>
          <w:sz w:val="24"/>
          <w:szCs w:val="24"/>
        </w:rPr>
        <w:t xml:space="preserve"> subse</w:t>
      </w:r>
      <w:r w:rsidR="00EC0629" w:rsidRPr="00DD2A2C">
        <w:rPr>
          <w:rFonts w:ascii="Times New Roman" w:eastAsia="Times New Roman" w:hAnsi="Times New Roman" w:cs="Times New Roman"/>
          <w:sz w:val="24"/>
          <w:szCs w:val="24"/>
        </w:rPr>
        <w:t>ções, sendo a primeira sobre o t</w:t>
      </w:r>
      <w:r w:rsidR="001E6A4D" w:rsidRPr="00DD2A2C">
        <w:rPr>
          <w:rFonts w:ascii="Times New Roman" w:eastAsia="Times New Roman" w:hAnsi="Times New Roman" w:cs="Times New Roman"/>
          <w:sz w:val="24"/>
          <w:szCs w:val="24"/>
        </w:rPr>
        <w:t>ipo da pesquisa, a segunda sobre a coleta e tratamento do</w:t>
      </w:r>
      <w:r w:rsidRPr="00DD2A2C">
        <w:rPr>
          <w:rFonts w:ascii="Times New Roman" w:eastAsia="Times New Roman" w:hAnsi="Times New Roman" w:cs="Times New Roman"/>
          <w:sz w:val="24"/>
          <w:szCs w:val="24"/>
        </w:rPr>
        <w:t xml:space="preserve">s dados e a terceira sobre as </w:t>
      </w:r>
      <w:r w:rsidR="001E6A4D" w:rsidRPr="00DD2A2C">
        <w:rPr>
          <w:rFonts w:ascii="Times New Roman" w:eastAsia="Times New Roman" w:hAnsi="Times New Roman" w:cs="Times New Roman"/>
          <w:sz w:val="24"/>
          <w:szCs w:val="24"/>
        </w:rPr>
        <w:t>limitações da pesquisa.</w:t>
      </w:r>
    </w:p>
    <w:p w14:paraId="52E55949" w14:textId="77777777" w:rsidR="00764FBC" w:rsidRDefault="00764FBC" w:rsidP="00764FBC">
      <w:pPr>
        <w:spacing w:line="240" w:lineRule="auto"/>
        <w:jc w:val="both"/>
        <w:rPr>
          <w:rFonts w:ascii="Times New Roman" w:eastAsia="Times New Roman" w:hAnsi="Times New Roman" w:cs="Times New Roman"/>
          <w:sz w:val="24"/>
          <w:szCs w:val="24"/>
        </w:rPr>
      </w:pPr>
    </w:p>
    <w:p w14:paraId="439F2102" w14:textId="0241920E" w:rsidR="00764FBC" w:rsidRDefault="00764FBC" w:rsidP="00764FBC">
      <w:pPr>
        <w:spacing w:line="240" w:lineRule="auto"/>
        <w:jc w:val="both"/>
        <w:rPr>
          <w:rFonts w:ascii="Times New Roman" w:eastAsia="Times New Roman" w:hAnsi="Times New Roman" w:cs="Times New Roman"/>
          <w:b/>
          <w:sz w:val="24"/>
          <w:szCs w:val="24"/>
        </w:rPr>
      </w:pPr>
      <w:r w:rsidRPr="00862A7A">
        <w:rPr>
          <w:rFonts w:ascii="Times New Roman" w:eastAsia="Times New Roman" w:hAnsi="Times New Roman" w:cs="Times New Roman"/>
          <w:b/>
          <w:sz w:val="24"/>
          <w:szCs w:val="24"/>
        </w:rPr>
        <w:t>3.1 Tipo da pesquisa</w:t>
      </w:r>
    </w:p>
    <w:p w14:paraId="288CE6AA" w14:textId="77777777" w:rsidR="00D13D44" w:rsidRPr="00862A7A" w:rsidRDefault="00D13D44" w:rsidP="00764FBC">
      <w:pPr>
        <w:spacing w:line="240" w:lineRule="auto"/>
        <w:jc w:val="both"/>
        <w:rPr>
          <w:rFonts w:ascii="Times New Roman" w:eastAsia="Times New Roman" w:hAnsi="Times New Roman" w:cs="Times New Roman"/>
          <w:b/>
          <w:sz w:val="24"/>
          <w:szCs w:val="24"/>
        </w:rPr>
      </w:pPr>
    </w:p>
    <w:p w14:paraId="4AC21B40" w14:textId="77777777"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virtude do propósito de suscitar maior familiaridade com o problema, objetivando torná-lo mais claro, o presente estudo possui caráter exploratório (GIL, 2002). Segundo Prodanov e Freitas (2013), ele é classificado como uma pesquisa aplicada por estar voltada à aplicação imediata de conhecimentos em uma situação circunstancial e para a solução de problemas sociais.</w:t>
      </w:r>
    </w:p>
    <w:p w14:paraId="139C31B5" w14:textId="156F1439"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outra perspectiva, o trabalho é um estudo de métodos mistos, cuja abordagem da investigação combina ou associa as formas qualitativa e quantitativa, atribuindo maior robustez pelo uso das duas a</w:t>
      </w:r>
      <w:r w:rsidR="00E51C37">
        <w:rPr>
          <w:rFonts w:ascii="Times New Roman" w:eastAsia="Times New Roman" w:hAnsi="Times New Roman" w:cs="Times New Roman"/>
          <w:sz w:val="24"/>
          <w:szCs w:val="24"/>
        </w:rPr>
        <w:t>bordagens em conjunto (CRESWELL</w:t>
      </w:r>
      <w:r>
        <w:rPr>
          <w:rFonts w:ascii="Times New Roman" w:eastAsia="Times New Roman" w:hAnsi="Times New Roman" w:cs="Times New Roman"/>
          <w:sz w:val="24"/>
          <w:szCs w:val="24"/>
        </w:rPr>
        <w:t>, 20</w:t>
      </w:r>
      <w:r w:rsidR="00DC644B">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Dentre as seis estratégias propostas </w:t>
      </w:r>
      <w:r w:rsidR="000B3F2C">
        <w:rPr>
          <w:rFonts w:ascii="Times New Roman" w:eastAsia="Times New Roman" w:hAnsi="Times New Roman" w:cs="Times New Roman"/>
          <w:sz w:val="24"/>
          <w:szCs w:val="24"/>
        </w:rPr>
        <w:t>pelo autor</w:t>
      </w:r>
      <w:r>
        <w:rPr>
          <w:rFonts w:ascii="Times New Roman" w:eastAsia="Times New Roman" w:hAnsi="Times New Roman" w:cs="Times New Roman"/>
          <w:sz w:val="24"/>
          <w:szCs w:val="24"/>
        </w:rPr>
        <w:t>, será abordada a estratégia de triangulação concomitante, de modo que a coleta dos dados quantitativos e os qualitativos ocorrem simultaneamente e depois é realizada a comparação de dados para delimitar se há convergência, d</w:t>
      </w:r>
      <w:r w:rsidR="00DC644B">
        <w:rPr>
          <w:rFonts w:ascii="Times New Roman" w:eastAsia="Times New Roman" w:hAnsi="Times New Roman" w:cs="Times New Roman"/>
          <w:sz w:val="24"/>
          <w:szCs w:val="24"/>
        </w:rPr>
        <w:t>iferenças ou alguma combinação.</w:t>
      </w:r>
    </w:p>
    <w:p w14:paraId="6A2B9CDB" w14:textId="576F6A7C"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Creswell (20</w:t>
      </w:r>
      <w:r w:rsidR="00DC644B">
        <w:rPr>
          <w:rFonts w:ascii="Times New Roman" w:eastAsia="Times New Roman" w:hAnsi="Times New Roman" w:cs="Times New Roman"/>
          <w:sz w:val="24"/>
          <w:szCs w:val="24"/>
        </w:rPr>
        <w:t>10</w:t>
      </w:r>
      <w:r>
        <w:rPr>
          <w:rFonts w:ascii="Times New Roman" w:eastAsia="Times New Roman" w:hAnsi="Times New Roman" w:cs="Times New Roman"/>
          <w:sz w:val="24"/>
          <w:szCs w:val="24"/>
        </w:rPr>
        <w:t>) aborda sobre a importância de uma estrutura teórica, que molda todo o processo de coleta e tratamento de dados. Neste estudo, a teoria sobre o desempenho das operações, proposta por Slack (2013), traz um importante embasamento para todo o desenvolvimento do estudo, combinada com Fleury (2002), que associa que a tomada de decisão na gestão de transporte ocorre sob viés operacional e sob o viés estratégico.</w:t>
      </w:r>
    </w:p>
    <w:p w14:paraId="262D6EED" w14:textId="1D9E4B65"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Slack (2013) propõe cinco critérios conforme </w:t>
      </w:r>
      <w:r w:rsidR="00D96B45">
        <w:rPr>
          <w:rFonts w:ascii="Times New Roman" w:eastAsia="Times New Roman" w:hAnsi="Times New Roman" w:cs="Times New Roman"/>
          <w:sz w:val="24"/>
          <w:szCs w:val="24"/>
        </w:rPr>
        <w:t>mencionado anteriormente</w:t>
      </w:r>
      <w:r>
        <w:rPr>
          <w:rFonts w:ascii="Times New Roman" w:eastAsia="Times New Roman" w:hAnsi="Times New Roman" w:cs="Times New Roman"/>
          <w:sz w:val="24"/>
          <w:szCs w:val="24"/>
        </w:rPr>
        <w:t xml:space="preserve">. Contudo, pode-se observar que o conceito do atributo “confiabilidade” no contexto de </w:t>
      </w:r>
      <w:r w:rsidR="00CC1C45">
        <w:rPr>
          <w:rFonts w:ascii="Times New Roman" w:eastAsia="Times New Roman" w:hAnsi="Times New Roman" w:cs="Times New Roman"/>
          <w:sz w:val="24"/>
          <w:szCs w:val="24"/>
        </w:rPr>
        <w:t>uma operação</w:t>
      </w:r>
      <w:r>
        <w:rPr>
          <w:rFonts w:ascii="Times New Roman" w:eastAsia="Times New Roman" w:hAnsi="Times New Roman" w:cs="Times New Roman"/>
          <w:sz w:val="24"/>
          <w:szCs w:val="24"/>
        </w:rPr>
        <w:t xml:space="preserve"> de transporte possui grandes similaridades com o critério “velocidade” e as suas diferenças são pouco relevantes para o contexto do trabalho. Desta forma não foi considerado o atributo no estudo. </w:t>
      </w:r>
    </w:p>
    <w:p w14:paraId="38054D1E" w14:textId="3FCF1153"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critério “custo” não foi analisado por não ser escopo deste trabalho, pois dentre os grandes norteadores da análise para a terceirização - custo, estratégia e política (KREMIC, 2006) -</w:t>
      </w:r>
      <w:r w:rsidR="00DC64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este estudo </w:t>
      </w:r>
      <w:r w:rsidR="00DC644B">
        <w:rPr>
          <w:rFonts w:ascii="Times New Roman" w:eastAsia="Times New Roman" w:hAnsi="Times New Roman" w:cs="Times New Roman"/>
          <w:sz w:val="24"/>
          <w:szCs w:val="24"/>
        </w:rPr>
        <w:t>focou</w:t>
      </w:r>
      <w:r>
        <w:rPr>
          <w:rFonts w:ascii="Times New Roman" w:eastAsia="Times New Roman" w:hAnsi="Times New Roman" w:cs="Times New Roman"/>
          <w:sz w:val="24"/>
          <w:szCs w:val="24"/>
        </w:rPr>
        <w:t xml:space="preserve"> na estratégia. Os três critérios utilizados para o estudo - qualidade, velocidade e flexibilidade - estão em consonância com o previsto no Manual de Logística da Marinha, onde atribui </w:t>
      </w:r>
      <w:r w:rsidR="00345DD5">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a Gerência de Transportes de</w:t>
      </w:r>
      <w:r w:rsidR="00345DD5">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obter “rapidez, segurança e flexibilidade nas operações logísticas”. (BRASIL, 2003</w:t>
      </w:r>
      <w:r w:rsidR="00432BA5">
        <w:rPr>
          <w:rFonts w:ascii="Times New Roman" w:eastAsia="Times New Roman" w:hAnsi="Times New Roman" w:cs="Times New Roman"/>
          <w:sz w:val="24"/>
          <w:szCs w:val="24"/>
        </w:rPr>
        <w:t>, p.15</w:t>
      </w:r>
      <w:r>
        <w:rPr>
          <w:rFonts w:ascii="Times New Roman" w:eastAsia="Times New Roman" w:hAnsi="Times New Roman" w:cs="Times New Roman"/>
          <w:sz w:val="24"/>
          <w:szCs w:val="24"/>
        </w:rPr>
        <w:t>)</w:t>
      </w:r>
    </w:p>
    <w:p w14:paraId="3E6C5BA1" w14:textId="77777777" w:rsidR="00764FBC" w:rsidRDefault="00764FBC">
      <w:pPr>
        <w:spacing w:line="240" w:lineRule="auto"/>
        <w:ind w:firstLine="720"/>
        <w:jc w:val="both"/>
        <w:rPr>
          <w:rFonts w:ascii="Times New Roman" w:eastAsia="Times New Roman" w:hAnsi="Times New Roman" w:cs="Times New Roman"/>
          <w:sz w:val="24"/>
          <w:szCs w:val="24"/>
        </w:rPr>
      </w:pPr>
    </w:p>
    <w:p w14:paraId="5E040042" w14:textId="661DE94C" w:rsidR="00764FBC" w:rsidRDefault="00764FBC" w:rsidP="00764FBC">
      <w:pPr>
        <w:spacing w:line="240" w:lineRule="auto"/>
        <w:jc w:val="both"/>
        <w:rPr>
          <w:rFonts w:ascii="Times New Roman" w:eastAsia="Times New Roman" w:hAnsi="Times New Roman" w:cs="Times New Roman"/>
          <w:b/>
          <w:sz w:val="24"/>
          <w:szCs w:val="24"/>
        </w:rPr>
      </w:pPr>
      <w:r w:rsidRPr="00862A7A">
        <w:rPr>
          <w:rFonts w:ascii="Times New Roman" w:eastAsia="Times New Roman" w:hAnsi="Times New Roman" w:cs="Times New Roman"/>
          <w:b/>
          <w:sz w:val="24"/>
          <w:szCs w:val="24"/>
        </w:rPr>
        <w:t>3.2 Coleta e tratamento dos dados</w:t>
      </w:r>
    </w:p>
    <w:p w14:paraId="27144791" w14:textId="77777777" w:rsidR="00D13D44" w:rsidRPr="00862A7A" w:rsidRDefault="00D13D44" w:rsidP="00764FBC">
      <w:pPr>
        <w:spacing w:line="240" w:lineRule="auto"/>
        <w:jc w:val="both"/>
        <w:rPr>
          <w:rFonts w:ascii="Times New Roman" w:eastAsia="Times New Roman" w:hAnsi="Times New Roman" w:cs="Times New Roman"/>
          <w:b/>
          <w:sz w:val="24"/>
          <w:szCs w:val="24"/>
        </w:rPr>
      </w:pPr>
    </w:p>
    <w:p w14:paraId="5A8ADCD6" w14:textId="6AFE9DD0"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maneira geral, a pesquisa seguiu o fluxo de 4 passos, conforme Figura </w:t>
      </w:r>
      <w:r w:rsidR="00F064F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72BD2199" w14:textId="77777777" w:rsidR="00720CB8" w:rsidRDefault="00720CB8">
      <w:pPr>
        <w:spacing w:line="240" w:lineRule="auto"/>
        <w:ind w:firstLine="720"/>
        <w:jc w:val="both"/>
        <w:rPr>
          <w:rFonts w:ascii="Times New Roman" w:eastAsia="Times New Roman" w:hAnsi="Times New Roman" w:cs="Times New Roman"/>
          <w:sz w:val="24"/>
          <w:szCs w:val="24"/>
        </w:rPr>
      </w:pPr>
    </w:p>
    <w:p w14:paraId="5CBEE4B7" w14:textId="14BC1A14" w:rsidR="00720CB8" w:rsidRPr="00B113DA" w:rsidRDefault="006B5D2A" w:rsidP="00B113DA">
      <w:pPr>
        <w:spacing w:line="240" w:lineRule="auto"/>
        <w:ind w:firstLine="284"/>
        <w:rPr>
          <w:rFonts w:ascii="Times New Roman" w:eastAsia="Times New Roman" w:hAnsi="Times New Roman" w:cs="Times New Roman"/>
          <w:b/>
          <w:sz w:val="20"/>
          <w:szCs w:val="20"/>
        </w:rPr>
      </w:pPr>
      <w:r w:rsidRPr="00B113DA">
        <w:rPr>
          <w:rFonts w:ascii="Times New Roman" w:eastAsia="Times New Roman" w:hAnsi="Times New Roman" w:cs="Times New Roman"/>
          <w:b/>
          <w:sz w:val="20"/>
          <w:szCs w:val="20"/>
        </w:rPr>
        <w:t xml:space="preserve">Figura </w:t>
      </w:r>
      <w:r w:rsidR="00F064FF" w:rsidRPr="00B113DA">
        <w:rPr>
          <w:rFonts w:ascii="Times New Roman" w:eastAsia="Times New Roman" w:hAnsi="Times New Roman" w:cs="Times New Roman"/>
          <w:b/>
          <w:sz w:val="20"/>
          <w:szCs w:val="20"/>
        </w:rPr>
        <w:t>3</w:t>
      </w:r>
      <w:r w:rsidRPr="00B113DA">
        <w:rPr>
          <w:rFonts w:ascii="Times New Roman" w:eastAsia="Times New Roman" w:hAnsi="Times New Roman" w:cs="Times New Roman"/>
          <w:b/>
          <w:sz w:val="20"/>
          <w:szCs w:val="20"/>
        </w:rPr>
        <w:t xml:space="preserve"> -  Diagrama de flux</w:t>
      </w:r>
      <w:r w:rsidR="00345DD5" w:rsidRPr="00B113DA">
        <w:rPr>
          <w:rFonts w:ascii="Times New Roman" w:eastAsia="Times New Roman" w:hAnsi="Times New Roman" w:cs="Times New Roman"/>
          <w:b/>
          <w:sz w:val="20"/>
          <w:szCs w:val="20"/>
        </w:rPr>
        <w:t>o mostrando as etapas da pesquisa</w:t>
      </w:r>
      <w:r w:rsidRPr="00B113DA">
        <w:rPr>
          <w:rFonts w:ascii="Times New Roman" w:eastAsia="Times New Roman" w:hAnsi="Times New Roman" w:cs="Times New Roman"/>
          <w:b/>
          <w:sz w:val="20"/>
          <w:szCs w:val="20"/>
        </w:rPr>
        <w:t xml:space="preserve"> </w:t>
      </w:r>
    </w:p>
    <w:p w14:paraId="0F4127BE" w14:textId="432582AA" w:rsidR="004F5749" w:rsidRDefault="004F5749" w:rsidP="004F5749">
      <w:pPr>
        <w:spacing w:line="240" w:lineRule="auto"/>
        <w:jc w:val="center"/>
        <w:rPr>
          <w:rFonts w:ascii="Times New Roman" w:eastAsia="Times New Roman" w:hAnsi="Times New Roman" w:cs="Times New Roman"/>
          <w:b/>
          <w:sz w:val="18"/>
          <w:szCs w:val="18"/>
        </w:rPr>
      </w:pPr>
      <w:r>
        <w:rPr>
          <w:noProof/>
        </w:rPr>
        <w:drawing>
          <wp:inline distT="0" distB="0" distL="0" distR="0" wp14:anchorId="3B1A3C72" wp14:editId="56E6BB66">
            <wp:extent cx="5513589" cy="34480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69" t="25180" r="23321" b="16861"/>
                    <a:stretch/>
                  </pic:blipFill>
                  <pic:spPr bwMode="auto">
                    <a:xfrm>
                      <a:off x="0" y="0"/>
                      <a:ext cx="5558041" cy="3475849"/>
                    </a:xfrm>
                    <a:prstGeom prst="rect">
                      <a:avLst/>
                    </a:prstGeom>
                    <a:ln>
                      <a:noFill/>
                    </a:ln>
                    <a:extLst>
                      <a:ext uri="{53640926-AAD7-44D8-BBD7-CCE9431645EC}">
                        <a14:shadowObscured xmlns:a14="http://schemas.microsoft.com/office/drawing/2010/main"/>
                      </a:ext>
                    </a:extLst>
                  </pic:spPr>
                </pic:pic>
              </a:graphicData>
            </a:graphic>
          </wp:inline>
        </w:drawing>
      </w:r>
    </w:p>
    <w:p w14:paraId="4FC6884A" w14:textId="77777777" w:rsidR="00720CB8" w:rsidRPr="00B113DA" w:rsidRDefault="006B5D2A" w:rsidP="00B113DA">
      <w:pPr>
        <w:spacing w:line="240" w:lineRule="auto"/>
        <w:ind w:firstLine="284"/>
        <w:rPr>
          <w:rFonts w:ascii="Times New Roman" w:eastAsia="Times New Roman" w:hAnsi="Times New Roman" w:cs="Times New Roman"/>
          <w:sz w:val="18"/>
          <w:szCs w:val="18"/>
        </w:rPr>
      </w:pPr>
      <w:r w:rsidRPr="00B113DA">
        <w:rPr>
          <w:rFonts w:ascii="Times New Roman" w:eastAsia="Times New Roman" w:hAnsi="Times New Roman" w:cs="Times New Roman"/>
          <w:sz w:val="18"/>
          <w:szCs w:val="18"/>
        </w:rPr>
        <w:t>Fonte: Autor</w:t>
      </w:r>
    </w:p>
    <w:p w14:paraId="60607C09" w14:textId="77777777" w:rsidR="000B3F2C" w:rsidRDefault="000B3F2C">
      <w:pPr>
        <w:spacing w:line="240" w:lineRule="auto"/>
        <w:ind w:firstLine="720"/>
        <w:jc w:val="both"/>
        <w:rPr>
          <w:rFonts w:ascii="Times New Roman" w:eastAsia="Times New Roman" w:hAnsi="Times New Roman" w:cs="Times New Roman"/>
          <w:sz w:val="24"/>
          <w:szCs w:val="24"/>
        </w:rPr>
      </w:pPr>
    </w:p>
    <w:p w14:paraId="2BFD5750" w14:textId="2851ACD7" w:rsidR="00720CB8" w:rsidRDefault="00345DD5">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Passo 1, foi realizada </w:t>
      </w:r>
      <w:r w:rsidR="006B5D2A">
        <w:rPr>
          <w:rFonts w:ascii="Times New Roman" w:eastAsia="Times New Roman" w:hAnsi="Times New Roman" w:cs="Times New Roman"/>
          <w:sz w:val="24"/>
          <w:szCs w:val="24"/>
        </w:rPr>
        <w:t xml:space="preserve">a coleta de dados sob uma revisão bibliográfica, elaborada com o propósito de fornecer fundamentação teórica ao trabalho. Nesta revisão, foram estruturados conceitos teóricos da Logística Militar, dos assuntos afetos à terceirização, da utilização de métodos multicritério de tomada de decisão e dos critérios de desempenho de operações, aplicados ao setor de transportes. É relevante mencionar que os critérios de desempenho </w:t>
      </w:r>
      <w:r w:rsidR="006B5D2A" w:rsidRPr="009968B2">
        <w:rPr>
          <w:rFonts w:ascii="Times New Roman" w:eastAsia="Times New Roman" w:hAnsi="Times New Roman" w:cs="Times New Roman"/>
          <w:sz w:val="24"/>
          <w:szCs w:val="24"/>
        </w:rPr>
        <w:t xml:space="preserve">elucidados </w:t>
      </w:r>
      <w:r w:rsidR="00E51C37" w:rsidRPr="009968B2">
        <w:rPr>
          <w:rFonts w:ascii="Times New Roman" w:eastAsia="Times New Roman" w:hAnsi="Times New Roman" w:cs="Times New Roman"/>
          <w:sz w:val="24"/>
          <w:szCs w:val="24"/>
        </w:rPr>
        <w:t>foram</w:t>
      </w:r>
      <w:r w:rsidR="006B5D2A" w:rsidRPr="009968B2">
        <w:rPr>
          <w:rFonts w:ascii="Times New Roman" w:eastAsia="Times New Roman" w:hAnsi="Times New Roman" w:cs="Times New Roman"/>
          <w:sz w:val="24"/>
          <w:szCs w:val="24"/>
        </w:rPr>
        <w:t xml:space="preserve"> utilizados </w:t>
      </w:r>
      <w:r w:rsidR="006B5D2A">
        <w:rPr>
          <w:rFonts w:ascii="Times New Roman" w:eastAsia="Times New Roman" w:hAnsi="Times New Roman" w:cs="Times New Roman"/>
          <w:sz w:val="24"/>
          <w:szCs w:val="24"/>
        </w:rPr>
        <w:t xml:space="preserve">para a categorização dos dados e posterior triangulação, buscando atingir o objetivo </w:t>
      </w:r>
      <w:r>
        <w:rPr>
          <w:rFonts w:ascii="Times New Roman" w:eastAsia="Times New Roman" w:hAnsi="Times New Roman" w:cs="Times New Roman"/>
          <w:sz w:val="24"/>
          <w:szCs w:val="24"/>
        </w:rPr>
        <w:t>intermedi</w:t>
      </w:r>
      <w:r w:rsidR="006B5D2A">
        <w:rPr>
          <w:rFonts w:ascii="Times New Roman" w:eastAsia="Times New Roman" w:hAnsi="Times New Roman" w:cs="Times New Roman"/>
          <w:sz w:val="24"/>
          <w:szCs w:val="24"/>
        </w:rPr>
        <w:t xml:space="preserve">ário </w:t>
      </w:r>
      <w:r>
        <w:rPr>
          <w:rFonts w:ascii="Times New Roman" w:eastAsia="Times New Roman" w:hAnsi="Times New Roman" w:cs="Times New Roman"/>
          <w:sz w:val="24"/>
          <w:szCs w:val="24"/>
        </w:rPr>
        <w:t>“b</w:t>
      </w:r>
      <w:r w:rsidR="006B5D2A">
        <w:rPr>
          <w:rFonts w:ascii="Times New Roman" w:eastAsia="Times New Roman" w:hAnsi="Times New Roman" w:cs="Times New Roman"/>
          <w:sz w:val="24"/>
          <w:szCs w:val="24"/>
        </w:rPr>
        <w:t xml:space="preserve">”. </w:t>
      </w:r>
    </w:p>
    <w:p w14:paraId="12B8E729" w14:textId="3E801A02" w:rsidR="00F46B38" w:rsidRDefault="00F46B38" w:rsidP="00F46B3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construção destes critérios, foi realizada uma pesquisa bibliográfica por meio do </w:t>
      </w:r>
      <w:r>
        <w:rPr>
          <w:rFonts w:ascii="Times New Roman" w:eastAsia="Times New Roman" w:hAnsi="Times New Roman" w:cs="Times New Roman"/>
          <w:i/>
          <w:sz w:val="24"/>
          <w:szCs w:val="24"/>
        </w:rPr>
        <w:t>software Publish and Perish</w:t>
      </w:r>
      <w:r>
        <w:rPr>
          <w:rFonts w:ascii="Times New Roman" w:eastAsia="Times New Roman" w:hAnsi="Times New Roman" w:cs="Times New Roman"/>
          <w:sz w:val="24"/>
          <w:szCs w:val="24"/>
        </w:rPr>
        <w:t xml:space="preserve"> na base de dados do Google Acadêmico. Foi possível selecionar o livro do Slack (2013) que, em seus capítulos 1 e 2, aborda o gerenciamento e estratégias associadas às operações, associando a critérios de análise do desempenho e os referidos impactos.</w:t>
      </w:r>
    </w:p>
    <w:p w14:paraId="310B7067" w14:textId="62D85AEC"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Passo 2, </w:t>
      </w:r>
      <w:r w:rsidR="00FD278E">
        <w:rPr>
          <w:rFonts w:ascii="Times New Roman" w:eastAsia="Times New Roman" w:hAnsi="Times New Roman" w:cs="Times New Roman"/>
          <w:sz w:val="24"/>
          <w:szCs w:val="24"/>
        </w:rPr>
        <w:t xml:space="preserve">a </w:t>
      </w:r>
      <w:r w:rsidR="00FD278E" w:rsidRPr="009968B2">
        <w:rPr>
          <w:rFonts w:ascii="Times New Roman" w:eastAsia="Times New Roman" w:hAnsi="Times New Roman" w:cs="Times New Roman"/>
          <w:sz w:val="24"/>
          <w:szCs w:val="24"/>
        </w:rPr>
        <w:t xml:space="preserve">pesquisa foi abordada sob duas </w:t>
      </w:r>
      <w:r w:rsidR="00FD278E">
        <w:rPr>
          <w:rFonts w:ascii="Times New Roman" w:eastAsia="Times New Roman" w:hAnsi="Times New Roman" w:cs="Times New Roman"/>
          <w:sz w:val="24"/>
          <w:szCs w:val="24"/>
        </w:rPr>
        <w:t>perspectivas: o nível estratégico e o nível operacional. F</w:t>
      </w:r>
      <w:r>
        <w:rPr>
          <w:rFonts w:ascii="Times New Roman" w:eastAsia="Times New Roman" w:hAnsi="Times New Roman" w:cs="Times New Roman"/>
          <w:sz w:val="24"/>
          <w:szCs w:val="24"/>
        </w:rPr>
        <w:t>oram elaborados dois tipos de questionários e realizada uma pesquisa bibliográfica</w:t>
      </w:r>
      <w:r w:rsidR="009968B2">
        <w:rPr>
          <w:rFonts w:ascii="Times New Roman" w:eastAsia="Times New Roman" w:hAnsi="Times New Roman" w:cs="Times New Roman"/>
          <w:sz w:val="24"/>
          <w:szCs w:val="24"/>
        </w:rPr>
        <w:t xml:space="preserve"> </w:t>
      </w:r>
      <w:r w:rsidR="00CC1C45">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documental. Os questionários foram elaborados considerando os diferentes público</w:t>
      </w:r>
      <w:r w:rsidR="00B6567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-alvo e os objetivos distintos, porém ambos considerando os critérios definidos no Passo 1. </w:t>
      </w:r>
    </w:p>
    <w:p w14:paraId="1EE3FF2E" w14:textId="1AAC27FE"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questionário de nível estratégico foi encaminhado para um grupo selecionado de Oficiais da Marinha do Brasil, que possuem papéis relevantes na definição de estratégias de transporte. Para isso, foi analisada a cadeia de comando do setor Secretaria-Geral da Marinha, responsável pelo gerenciamento da cadeia de suprimentos e o transporte, e seus regimentos internos de criação, indicando qual cargo teria responsabilidade em tal tema. O questionário foi estruturado seguindo a base teórica da aplicação do método AHP, com a comparação par a par dos critérios e alternativas, e buscou atender o objetivo </w:t>
      </w:r>
      <w:r w:rsidR="00345DD5">
        <w:rPr>
          <w:rFonts w:ascii="Times New Roman" w:eastAsia="Times New Roman" w:hAnsi="Times New Roman" w:cs="Times New Roman"/>
          <w:sz w:val="24"/>
          <w:szCs w:val="24"/>
        </w:rPr>
        <w:t>intermedi</w:t>
      </w:r>
      <w:r>
        <w:rPr>
          <w:rFonts w:ascii="Times New Roman" w:eastAsia="Times New Roman" w:hAnsi="Times New Roman" w:cs="Times New Roman"/>
          <w:sz w:val="24"/>
          <w:szCs w:val="24"/>
        </w:rPr>
        <w:t>ário “</w:t>
      </w:r>
      <w:r w:rsidR="00345DD5">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p>
    <w:p w14:paraId="2BC1406F" w14:textId="0813A142"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questio</w:t>
      </w:r>
      <w:r w:rsidR="00862A7A">
        <w:rPr>
          <w:rFonts w:ascii="Times New Roman" w:eastAsia="Times New Roman" w:hAnsi="Times New Roman" w:cs="Times New Roman"/>
          <w:sz w:val="24"/>
          <w:szCs w:val="24"/>
        </w:rPr>
        <w:t>nário de nível operacional teve</w:t>
      </w:r>
      <w:r>
        <w:rPr>
          <w:rFonts w:ascii="Times New Roman" w:eastAsia="Times New Roman" w:hAnsi="Times New Roman" w:cs="Times New Roman"/>
          <w:sz w:val="24"/>
          <w:szCs w:val="24"/>
        </w:rPr>
        <w:t xml:space="preserve"> como público-alvo os encarregados dos setores responsáveis por viabilizar o transporte de cargas de cada Força Singular. Para isso, foram selecionadas as organizações militares com esta missão em cada Força: Centro de Distribuição e Desembaraço Alfandegário da Marinha (CDAM</w:t>
      </w:r>
      <w:r w:rsidRPr="001302A8">
        <w:rPr>
          <w:rFonts w:ascii="Times New Roman" w:eastAsia="Times New Roman" w:hAnsi="Times New Roman" w:cs="Times New Roman"/>
          <w:sz w:val="24"/>
          <w:szCs w:val="24"/>
        </w:rPr>
        <w:t>), o Estabelecimento Central de Transportes (ECT), no EB, e Centro de Tran</w:t>
      </w:r>
      <w:r w:rsidR="000B3F2C">
        <w:rPr>
          <w:rFonts w:ascii="Times New Roman" w:eastAsia="Times New Roman" w:hAnsi="Times New Roman" w:cs="Times New Roman"/>
          <w:sz w:val="24"/>
          <w:szCs w:val="24"/>
        </w:rPr>
        <w:t>sporte Logístico da Aeronáutica</w:t>
      </w:r>
      <w:r w:rsidRPr="001302A8">
        <w:rPr>
          <w:rFonts w:ascii="Times New Roman" w:eastAsia="Times New Roman" w:hAnsi="Times New Roman" w:cs="Times New Roman"/>
          <w:sz w:val="24"/>
          <w:szCs w:val="24"/>
        </w:rPr>
        <w:t xml:space="preserve">. O questionário foi </w:t>
      </w:r>
      <w:r w:rsidR="00862A7A">
        <w:rPr>
          <w:rFonts w:ascii="Times New Roman" w:eastAsia="Times New Roman" w:hAnsi="Times New Roman" w:cs="Times New Roman"/>
          <w:sz w:val="24"/>
          <w:szCs w:val="24"/>
        </w:rPr>
        <w:t>composto por</w:t>
      </w:r>
      <w:r w:rsidRPr="001302A8">
        <w:rPr>
          <w:rFonts w:ascii="Times New Roman" w:eastAsia="Times New Roman" w:hAnsi="Times New Roman" w:cs="Times New Roman"/>
          <w:sz w:val="24"/>
          <w:szCs w:val="24"/>
        </w:rPr>
        <w:t xml:space="preserve"> perguntas abertas, de modo que </w:t>
      </w:r>
      <w:r w:rsidR="00862A7A">
        <w:rPr>
          <w:rFonts w:ascii="Times New Roman" w:eastAsia="Times New Roman" w:hAnsi="Times New Roman" w:cs="Times New Roman"/>
          <w:sz w:val="24"/>
          <w:szCs w:val="24"/>
        </w:rPr>
        <w:t xml:space="preserve">elas </w:t>
      </w:r>
      <w:r>
        <w:rPr>
          <w:rFonts w:ascii="Times New Roman" w:eastAsia="Times New Roman" w:hAnsi="Times New Roman" w:cs="Times New Roman"/>
          <w:sz w:val="24"/>
          <w:szCs w:val="24"/>
        </w:rPr>
        <w:t>foram estruturadas</w:t>
      </w:r>
      <w:r w:rsidR="007D36E0">
        <w:rPr>
          <w:rFonts w:ascii="Times New Roman" w:eastAsia="Times New Roman" w:hAnsi="Times New Roman" w:cs="Times New Roman"/>
          <w:sz w:val="24"/>
          <w:szCs w:val="24"/>
        </w:rPr>
        <w:t xml:space="preserve"> com os critérios de Slack (201</w:t>
      </w:r>
      <w:r w:rsidR="000B3F2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2FD1A90F" w14:textId="56C4634D"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Passo 3, ocorreu o tratamento dos dados. Considerando as diferentes abordagens da pesquisa, na análise quantitativa, o método AHP foi realizado para priorização dos critérios e alternativas. Conforme Saaty (1991), após o julgamento dos decisores, a relação de consistência deve ser verificada e os julgamentos consistentes devem ser combinados por meio de uma média geométrica para análise combinada. Já na análise qualitativa, as respostas dos questionários das OM </w:t>
      </w:r>
      <w:r w:rsidR="007D36E0">
        <w:rPr>
          <w:rFonts w:ascii="Times New Roman" w:eastAsia="Times New Roman" w:hAnsi="Times New Roman" w:cs="Times New Roman"/>
          <w:sz w:val="24"/>
          <w:szCs w:val="24"/>
        </w:rPr>
        <w:t>que tem por missão o transporte de cargas</w:t>
      </w:r>
      <w:r>
        <w:rPr>
          <w:rFonts w:ascii="Times New Roman" w:eastAsia="Times New Roman" w:hAnsi="Times New Roman" w:cs="Times New Roman"/>
          <w:sz w:val="24"/>
          <w:szCs w:val="24"/>
        </w:rPr>
        <w:t xml:space="preserve"> </w:t>
      </w:r>
      <w:r w:rsidR="007D36E0">
        <w:rPr>
          <w:rFonts w:ascii="Times New Roman" w:eastAsia="Times New Roman" w:hAnsi="Times New Roman" w:cs="Times New Roman"/>
          <w:sz w:val="24"/>
          <w:szCs w:val="24"/>
        </w:rPr>
        <w:t>f</w:t>
      </w:r>
      <w:r>
        <w:rPr>
          <w:rFonts w:ascii="Times New Roman" w:eastAsia="Times New Roman" w:hAnsi="Times New Roman" w:cs="Times New Roman"/>
          <w:sz w:val="24"/>
          <w:szCs w:val="24"/>
        </w:rPr>
        <w:t>o</w:t>
      </w:r>
      <w:r w:rsidR="007D36E0">
        <w:rPr>
          <w:rFonts w:ascii="Times New Roman" w:eastAsia="Times New Roman" w:hAnsi="Times New Roman" w:cs="Times New Roman"/>
          <w:sz w:val="24"/>
          <w:szCs w:val="24"/>
        </w:rPr>
        <w:t>ram</w:t>
      </w:r>
      <w:r>
        <w:rPr>
          <w:rFonts w:ascii="Times New Roman" w:eastAsia="Times New Roman" w:hAnsi="Times New Roman" w:cs="Times New Roman"/>
          <w:sz w:val="24"/>
          <w:szCs w:val="24"/>
        </w:rPr>
        <w:t xml:space="preserve"> comparadas por critérios em conjunto com a pesquisa bibliográfica e documental.</w:t>
      </w:r>
    </w:p>
    <w:p w14:paraId="194F69E9" w14:textId="0D0FCA79" w:rsidR="00720CB8" w:rsidRPr="007D36E0"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Passo 4, conforme já </w:t>
      </w:r>
      <w:r w:rsidRPr="007D36E0">
        <w:rPr>
          <w:rFonts w:ascii="Times New Roman" w:eastAsia="Times New Roman" w:hAnsi="Times New Roman" w:cs="Times New Roman"/>
          <w:sz w:val="24"/>
          <w:szCs w:val="24"/>
        </w:rPr>
        <w:t xml:space="preserve">mencionado, </w:t>
      </w:r>
      <w:r w:rsidR="00711837" w:rsidRPr="007D36E0">
        <w:rPr>
          <w:rFonts w:ascii="Times New Roman" w:eastAsia="Times New Roman" w:hAnsi="Times New Roman" w:cs="Times New Roman"/>
          <w:sz w:val="24"/>
          <w:szCs w:val="24"/>
        </w:rPr>
        <w:t>foi</w:t>
      </w:r>
      <w:r w:rsidRPr="007D36E0">
        <w:rPr>
          <w:rFonts w:ascii="Times New Roman" w:eastAsia="Times New Roman" w:hAnsi="Times New Roman" w:cs="Times New Roman"/>
          <w:sz w:val="24"/>
          <w:szCs w:val="24"/>
        </w:rPr>
        <w:t xml:space="preserve"> realizada</w:t>
      </w:r>
      <w:r w:rsidR="00A37255" w:rsidRPr="007D36E0">
        <w:rPr>
          <w:rFonts w:ascii="Times New Roman" w:eastAsia="Times New Roman" w:hAnsi="Times New Roman" w:cs="Times New Roman"/>
          <w:sz w:val="24"/>
          <w:szCs w:val="24"/>
        </w:rPr>
        <w:t xml:space="preserve"> comparação entre os dados quantitativos e qualitativos, buscando convergência, diferenças ou combinações</w:t>
      </w:r>
      <w:r w:rsidR="000B3F2C">
        <w:rPr>
          <w:rFonts w:ascii="Times New Roman" w:eastAsia="Times New Roman" w:hAnsi="Times New Roman" w:cs="Times New Roman"/>
          <w:sz w:val="24"/>
          <w:szCs w:val="24"/>
        </w:rPr>
        <w:t xml:space="preserve"> e produzindo um entendimento amplo</w:t>
      </w:r>
      <w:r w:rsidR="007D36E0">
        <w:rPr>
          <w:rFonts w:ascii="Times New Roman" w:eastAsia="Times New Roman" w:hAnsi="Times New Roman" w:cs="Times New Roman"/>
          <w:sz w:val="24"/>
          <w:szCs w:val="24"/>
        </w:rPr>
        <w:t xml:space="preserve"> do assunto. Creswell (20</w:t>
      </w:r>
      <w:r w:rsidR="00A37255" w:rsidRPr="007D36E0">
        <w:rPr>
          <w:rFonts w:ascii="Times New Roman" w:eastAsia="Times New Roman" w:hAnsi="Times New Roman" w:cs="Times New Roman"/>
          <w:sz w:val="24"/>
          <w:szCs w:val="24"/>
        </w:rPr>
        <w:t>1</w:t>
      </w:r>
      <w:r w:rsidR="007D36E0">
        <w:rPr>
          <w:rFonts w:ascii="Times New Roman" w:eastAsia="Times New Roman" w:hAnsi="Times New Roman" w:cs="Times New Roman"/>
          <w:sz w:val="24"/>
          <w:szCs w:val="24"/>
        </w:rPr>
        <w:t>0</w:t>
      </w:r>
      <w:r w:rsidR="00A37255" w:rsidRPr="007D36E0">
        <w:rPr>
          <w:rFonts w:ascii="Times New Roman" w:eastAsia="Times New Roman" w:hAnsi="Times New Roman" w:cs="Times New Roman"/>
          <w:sz w:val="24"/>
          <w:szCs w:val="24"/>
        </w:rPr>
        <w:t>) define esta estratégia como</w:t>
      </w:r>
      <w:r w:rsidRPr="007D36E0">
        <w:rPr>
          <w:rFonts w:ascii="Times New Roman" w:eastAsia="Times New Roman" w:hAnsi="Times New Roman" w:cs="Times New Roman"/>
          <w:sz w:val="24"/>
          <w:szCs w:val="24"/>
        </w:rPr>
        <w:t xml:space="preserve"> triangulação concomitante.</w:t>
      </w:r>
      <w:r w:rsidR="00A37255" w:rsidRPr="007D36E0">
        <w:rPr>
          <w:rFonts w:ascii="Times New Roman" w:eastAsia="Times New Roman" w:hAnsi="Times New Roman" w:cs="Times New Roman"/>
          <w:sz w:val="24"/>
          <w:szCs w:val="24"/>
        </w:rPr>
        <w:t xml:space="preserve"> </w:t>
      </w:r>
      <w:r w:rsidR="00345DD5" w:rsidRPr="007D36E0">
        <w:rPr>
          <w:rFonts w:ascii="Times New Roman" w:eastAsia="Times New Roman" w:hAnsi="Times New Roman" w:cs="Times New Roman"/>
          <w:sz w:val="24"/>
          <w:szCs w:val="24"/>
        </w:rPr>
        <w:t>Nesta abordagem, foi atribuído peso igual aos dois métodos.</w:t>
      </w:r>
    </w:p>
    <w:p w14:paraId="169ED1BC" w14:textId="77777777" w:rsidR="00720CB8" w:rsidRPr="007D36E0" w:rsidRDefault="00720CB8">
      <w:pPr>
        <w:spacing w:line="240" w:lineRule="auto"/>
        <w:ind w:firstLine="720"/>
        <w:jc w:val="both"/>
        <w:rPr>
          <w:rFonts w:ascii="Times New Roman" w:eastAsia="Times New Roman" w:hAnsi="Times New Roman" w:cs="Times New Roman"/>
          <w:sz w:val="24"/>
          <w:szCs w:val="24"/>
        </w:rPr>
      </w:pPr>
    </w:p>
    <w:p w14:paraId="65E0D4B7" w14:textId="1458989B" w:rsidR="00720CB8" w:rsidRDefault="00862A7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sidR="006B5D2A" w:rsidRPr="002703C0">
        <w:rPr>
          <w:rFonts w:ascii="Times New Roman" w:eastAsia="Times New Roman" w:hAnsi="Times New Roman" w:cs="Times New Roman"/>
          <w:b/>
          <w:sz w:val="24"/>
          <w:szCs w:val="24"/>
        </w:rPr>
        <w:t xml:space="preserve"> </w:t>
      </w:r>
      <w:r w:rsidR="002703C0" w:rsidRPr="002703C0">
        <w:rPr>
          <w:rFonts w:ascii="Times New Roman" w:eastAsia="Times New Roman" w:hAnsi="Times New Roman" w:cs="Times New Roman"/>
          <w:b/>
          <w:sz w:val="24"/>
          <w:szCs w:val="24"/>
        </w:rPr>
        <w:t>Delimitação da pesquisa</w:t>
      </w:r>
    </w:p>
    <w:p w14:paraId="25E31C45" w14:textId="77777777" w:rsidR="00D13D44" w:rsidRPr="002703C0" w:rsidRDefault="00D13D44">
      <w:pPr>
        <w:spacing w:line="240" w:lineRule="auto"/>
        <w:jc w:val="both"/>
        <w:rPr>
          <w:rFonts w:ascii="Times New Roman" w:eastAsia="Times New Roman" w:hAnsi="Times New Roman" w:cs="Times New Roman"/>
          <w:b/>
          <w:sz w:val="24"/>
          <w:szCs w:val="24"/>
        </w:rPr>
      </w:pPr>
    </w:p>
    <w:p w14:paraId="7D4D4BE4" w14:textId="51182DE4"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teve o enfoque qualitativo de análise da terceirização dos transportes, não sendo considerados os custos dos transportes na </w:t>
      </w:r>
      <w:r w:rsidR="007D36E0">
        <w:rPr>
          <w:rFonts w:ascii="Times New Roman" w:eastAsia="Times New Roman" w:hAnsi="Times New Roman" w:cs="Times New Roman"/>
          <w:sz w:val="24"/>
          <w:szCs w:val="24"/>
        </w:rPr>
        <w:t>análise deste estudo</w:t>
      </w:r>
      <w:r>
        <w:rPr>
          <w:rFonts w:ascii="Times New Roman" w:eastAsia="Times New Roman" w:hAnsi="Times New Roman" w:cs="Times New Roman"/>
          <w:sz w:val="24"/>
          <w:szCs w:val="24"/>
        </w:rPr>
        <w:t>.</w:t>
      </w:r>
      <w:r w:rsidR="00A37255">
        <w:rPr>
          <w:rFonts w:ascii="Times New Roman" w:eastAsia="Times New Roman" w:hAnsi="Times New Roman" w:cs="Times New Roman"/>
          <w:sz w:val="24"/>
          <w:szCs w:val="24"/>
        </w:rPr>
        <w:t xml:space="preserve"> Conforme abordado anteriormente, o foco deste estudo é analisar o </w:t>
      </w:r>
      <w:r w:rsidR="00A37255" w:rsidRPr="007D36E0">
        <w:rPr>
          <w:rFonts w:ascii="Times New Roman" w:eastAsia="Times New Roman" w:hAnsi="Times New Roman" w:cs="Times New Roman"/>
          <w:i/>
          <w:sz w:val="24"/>
          <w:szCs w:val="24"/>
        </w:rPr>
        <w:t>insourcing</w:t>
      </w:r>
      <w:r w:rsidR="00A37255">
        <w:rPr>
          <w:rFonts w:ascii="Times New Roman" w:eastAsia="Times New Roman" w:hAnsi="Times New Roman" w:cs="Times New Roman"/>
          <w:sz w:val="24"/>
          <w:szCs w:val="24"/>
        </w:rPr>
        <w:t xml:space="preserve"> sob a ótica da estratégia (KREMIC, 2006).</w:t>
      </w:r>
    </w:p>
    <w:p w14:paraId="6C636B8F" w14:textId="77777777" w:rsidR="002829B3" w:rsidRPr="00C67D8A" w:rsidRDefault="00C1574B">
      <w:pPr>
        <w:spacing w:line="240" w:lineRule="auto"/>
        <w:ind w:firstLine="720"/>
        <w:jc w:val="both"/>
        <w:rPr>
          <w:rFonts w:ascii="Times New Roman" w:eastAsia="Times New Roman" w:hAnsi="Times New Roman" w:cs="Times New Roman"/>
          <w:sz w:val="24"/>
          <w:szCs w:val="24"/>
        </w:rPr>
      </w:pPr>
      <w:r w:rsidRPr="00C67D8A">
        <w:rPr>
          <w:rFonts w:ascii="Times New Roman" w:eastAsia="Times New Roman" w:hAnsi="Times New Roman" w:cs="Times New Roman"/>
          <w:sz w:val="24"/>
          <w:szCs w:val="24"/>
        </w:rPr>
        <w:t xml:space="preserve">Para a realização da pesquisa, a coleta de dados ocorreu via questionário e não via entrevista, em virtude de limitação para conciliar </w:t>
      </w:r>
      <w:r w:rsidR="002C02F5" w:rsidRPr="00C67D8A">
        <w:rPr>
          <w:rFonts w:ascii="Times New Roman" w:eastAsia="Times New Roman" w:hAnsi="Times New Roman" w:cs="Times New Roman"/>
          <w:sz w:val="24"/>
          <w:szCs w:val="24"/>
        </w:rPr>
        <w:t xml:space="preserve">a </w:t>
      </w:r>
      <w:r w:rsidRPr="00C67D8A">
        <w:rPr>
          <w:rFonts w:ascii="Times New Roman" w:eastAsia="Times New Roman" w:hAnsi="Times New Roman" w:cs="Times New Roman"/>
          <w:sz w:val="24"/>
          <w:szCs w:val="24"/>
        </w:rPr>
        <w:t>agenda entre o pesquisador e o</w:t>
      </w:r>
      <w:r w:rsidR="007D36E0" w:rsidRPr="00C67D8A">
        <w:rPr>
          <w:rFonts w:ascii="Times New Roman" w:eastAsia="Times New Roman" w:hAnsi="Times New Roman" w:cs="Times New Roman"/>
          <w:sz w:val="24"/>
          <w:szCs w:val="24"/>
        </w:rPr>
        <w:t>s entrevistados</w:t>
      </w:r>
      <w:r w:rsidRPr="00C67D8A">
        <w:rPr>
          <w:rFonts w:ascii="Times New Roman" w:eastAsia="Times New Roman" w:hAnsi="Times New Roman" w:cs="Times New Roman"/>
          <w:sz w:val="24"/>
          <w:szCs w:val="24"/>
        </w:rPr>
        <w:t xml:space="preserve">, porém não </w:t>
      </w:r>
      <w:r w:rsidR="00EA3A32" w:rsidRPr="00C67D8A">
        <w:rPr>
          <w:rFonts w:ascii="Times New Roman" w:eastAsia="Times New Roman" w:hAnsi="Times New Roman" w:cs="Times New Roman"/>
          <w:sz w:val="24"/>
          <w:szCs w:val="24"/>
        </w:rPr>
        <w:t>se observou</w:t>
      </w:r>
      <w:r w:rsidRPr="00C67D8A">
        <w:rPr>
          <w:rFonts w:ascii="Times New Roman" w:eastAsia="Times New Roman" w:hAnsi="Times New Roman" w:cs="Times New Roman"/>
          <w:sz w:val="24"/>
          <w:szCs w:val="24"/>
        </w:rPr>
        <w:t xml:space="preserve"> prejuízos ao atingimento dos objetivos.</w:t>
      </w:r>
      <w:r w:rsidR="002C02F5" w:rsidRPr="00C67D8A">
        <w:rPr>
          <w:rFonts w:ascii="Times New Roman" w:eastAsia="Times New Roman" w:hAnsi="Times New Roman" w:cs="Times New Roman"/>
          <w:sz w:val="24"/>
          <w:szCs w:val="24"/>
        </w:rPr>
        <w:t xml:space="preserve"> </w:t>
      </w:r>
    </w:p>
    <w:p w14:paraId="09E100C8" w14:textId="49E7BABE" w:rsidR="007D36E0" w:rsidRPr="00C67D8A" w:rsidRDefault="00356EC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ponto de atenção relaciona-se com a resposta de dois decisores estratégicos, do questionário referente ao método AHP.</w:t>
      </w:r>
      <w:r w:rsidR="002829B3" w:rsidRPr="00C67D8A">
        <w:rPr>
          <w:rFonts w:ascii="Times New Roman" w:eastAsia="Times New Roman" w:hAnsi="Times New Roman" w:cs="Times New Roman"/>
          <w:sz w:val="24"/>
          <w:szCs w:val="24"/>
        </w:rPr>
        <w:t xml:space="preserve"> Apesar de ser desejável uma maior participação, o propósito do estudo não </w:t>
      </w:r>
      <w:r>
        <w:rPr>
          <w:rFonts w:ascii="Times New Roman" w:eastAsia="Times New Roman" w:hAnsi="Times New Roman" w:cs="Times New Roman"/>
          <w:sz w:val="24"/>
          <w:szCs w:val="24"/>
        </w:rPr>
        <w:t>foi</w:t>
      </w:r>
      <w:r w:rsidR="002829B3" w:rsidRPr="00C67D8A">
        <w:rPr>
          <w:rFonts w:ascii="Times New Roman" w:eastAsia="Times New Roman" w:hAnsi="Times New Roman" w:cs="Times New Roman"/>
          <w:sz w:val="24"/>
          <w:szCs w:val="24"/>
        </w:rPr>
        <w:t xml:space="preserve"> generalizar para uma população, e sim a aplicação de uma metodologia, </w:t>
      </w:r>
      <w:r w:rsidR="00C67D8A" w:rsidRPr="00C67D8A">
        <w:rPr>
          <w:rFonts w:ascii="Times New Roman" w:eastAsia="Times New Roman" w:hAnsi="Times New Roman" w:cs="Times New Roman"/>
          <w:sz w:val="24"/>
          <w:szCs w:val="24"/>
        </w:rPr>
        <w:t xml:space="preserve">trazendo mais robustez à análise do </w:t>
      </w:r>
      <w:r w:rsidR="00C67D8A" w:rsidRPr="00C67D8A">
        <w:rPr>
          <w:rFonts w:ascii="Times New Roman" w:eastAsia="Times New Roman" w:hAnsi="Times New Roman" w:cs="Times New Roman"/>
          <w:i/>
          <w:sz w:val="24"/>
          <w:szCs w:val="24"/>
        </w:rPr>
        <w:t>insourcing</w:t>
      </w:r>
      <w:r w:rsidR="00C67D8A" w:rsidRPr="00C67D8A">
        <w:rPr>
          <w:rFonts w:ascii="Times New Roman" w:eastAsia="Times New Roman" w:hAnsi="Times New Roman" w:cs="Times New Roman"/>
          <w:sz w:val="24"/>
          <w:szCs w:val="24"/>
        </w:rPr>
        <w:t xml:space="preserve"> com os subsídios de especialistas estratégicos.</w:t>
      </w:r>
    </w:p>
    <w:p w14:paraId="099B3356" w14:textId="465F2347" w:rsidR="00720CB8" w:rsidRDefault="006B5D2A">
      <w:pPr>
        <w:spacing w:line="240" w:lineRule="auto"/>
        <w:ind w:firstLine="720"/>
        <w:jc w:val="both"/>
        <w:rPr>
          <w:rFonts w:ascii="Times New Roman" w:eastAsia="Times New Roman" w:hAnsi="Times New Roman" w:cs="Times New Roman"/>
          <w:sz w:val="24"/>
          <w:szCs w:val="24"/>
        </w:rPr>
      </w:pPr>
      <w:r w:rsidRPr="00C67D8A">
        <w:rPr>
          <w:rFonts w:ascii="Times New Roman" w:eastAsia="Times New Roman" w:hAnsi="Times New Roman" w:cs="Times New Roman"/>
          <w:sz w:val="24"/>
          <w:szCs w:val="24"/>
        </w:rPr>
        <w:t xml:space="preserve">Releva-se </w:t>
      </w:r>
      <w:r>
        <w:rPr>
          <w:rFonts w:ascii="Times New Roman" w:eastAsia="Times New Roman" w:hAnsi="Times New Roman" w:cs="Times New Roman"/>
          <w:sz w:val="24"/>
          <w:szCs w:val="24"/>
        </w:rPr>
        <w:t>me</w:t>
      </w:r>
      <w:r w:rsidR="00356EC8">
        <w:rPr>
          <w:rFonts w:ascii="Times New Roman" w:eastAsia="Times New Roman" w:hAnsi="Times New Roman" w:cs="Times New Roman"/>
          <w:sz w:val="24"/>
          <w:szCs w:val="24"/>
        </w:rPr>
        <w:t>ncionar que, para Creswell (2010</w:t>
      </w:r>
      <w:r>
        <w:rPr>
          <w:rFonts w:ascii="Times New Roman" w:eastAsia="Times New Roman" w:hAnsi="Times New Roman" w:cs="Times New Roman"/>
          <w:sz w:val="24"/>
          <w:szCs w:val="24"/>
        </w:rPr>
        <w:t xml:space="preserve">), o modelo de triangulação concorrente, adotado para a pesquisa, possui limitações como o grande esforço e perícia necessários para estudar satisfatoriamente um fenômeno com dois métodos separados. </w:t>
      </w:r>
    </w:p>
    <w:p w14:paraId="779CD82E" w14:textId="77777777" w:rsidR="00D13D44" w:rsidRDefault="00D13D44">
      <w:pPr>
        <w:spacing w:line="240" w:lineRule="auto"/>
      </w:pPr>
    </w:p>
    <w:p w14:paraId="69E9C828" w14:textId="1F21C755" w:rsidR="00720CB8" w:rsidRDefault="006B5D2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APRESENTAÇÃO E ANÁLISE DE RESULTADOS</w:t>
      </w:r>
    </w:p>
    <w:p w14:paraId="6DE8D859" w14:textId="77777777" w:rsidR="00D13D44" w:rsidRDefault="00D13D44">
      <w:pPr>
        <w:spacing w:line="240" w:lineRule="auto"/>
        <w:rPr>
          <w:rFonts w:ascii="Times New Roman" w:eastAsia="Times New Roman" w:hAnsi="Times New Roman" w:cs="Times New Roman"/>
          <w:b/>
          <w:sz w:val="24"/>
          <w:szCs w:val="24"/>
        </w:rPr>
      </w:pPr>
    </w:p>
    <w:p w14:paraId="48B084DE" w14:textId="7FC38971" w:rsidR="001A73A9" w:rsidRPr="00356EC8" w:rsidRDefault="001A73A9" w:rsidP="00344C5C">
      <w:pPr>
        <w:spacing w:line="240" w:lineRule="auto"/>
        <w:jc w:val="both"/>
      </w:pPr>
      <w:r>
        <w:rPr>
          <w:rFonts w:ascii="Times New Roman" w:eastAsia="Times New Roman" w:hAnsi="Times New Roman" w:cs="Times New Roman"/>
          <w:b/>
          <w:sz w:val="24"/>
          <w:szCs w:val="24"/>
        </w:rPr>
        <w:tab/>
      </w:r>
      <w:r w:rsidRPr="00356EC8">
        <w:rPr>
          <w:rFonts w:ascii="Times New Roman" w:eastAsia="Times New Roman" w:hAnsi="Times New Roman" w:cs="Times New Roman"/>
          <w:sz w:val="24"/>
          <w:szCs w:val="24"/>
        </w:rPr>
        <w:t>Nesta seção, serão apresentados os dados coletados e seus respectivos tratamentos. A seção est</w:t>
      </w:r>
      <w:r w:rsidR="00344C5C" w:rsidRPr="00356EC8">
        <w:rPr>
          <w:rFonts w:ascii="Times New Roman" w:eastAsia="Times New Roman" w:hAnsi="Times New Roman" w:cs="Times New Roman"/>
          <w:sz w:val="24"/>
          <w:szCs w:val="24"/>
        </w:rPr>
        <w:t>á dividida em três</w:t>
      </w:r>
      <w:r w:rsidRPr="00356EC8">
        <w:rPr>
          <w:rFonts w:ascii="Times New Roman" w:eastAsia="Times New Roman" w:hAnsi="Times New Roman" w:cs="Times New Roman"/>
          <w:sz w:val="24"/>
          <w:szCs w:val="24"/>
        </w:rPr>
        <w:t xml:space="preserve"> subseções, a primeira analisando como funciona o transporte de cargas nas três Forças, evidenciando o nível de </w:t>
      </w:r>
      <w:r w:rsidRPr="00356EC8">
        <w:rPr>
          <w:rFonts w:ascii="Times New Roman" w:eastAsia="Times New Roman" w:hAnsi="Times New Roman" w:cs="Times New Roman"/>
          <w:i/>
          <w:sz w:val="24"/>
          <w:szCs w:val="24"/>
        </w:rPr>
        <w:t>insourcing</w:t>
      </w:r>
      <w:r w:rsidRPr="00356EC8">
        <w:rPr>
          <w:rFonts w:ascii="Times New Roman" w:eastAsia="Times New Roman" w:hAnsi="Times New Roman" w:cs="Times New Roman"/>
          <w:sz w:val="24"/>
          <w:szCs w:val="24"/>
        </w:rPr>
        <w:t xml:space="preserve"> e </w:t>
      </w:r>
      <w:r w:rsidRPr="00356EC8">
        <w:rPr>
          <w:rFonts w:ascii="Times New Roman" w:eastAsia="Times New Roman" w:hAnsi="Times New Roman" w:cs="Times New Roman"/>
          <w:i/>
          <w:sz w:val="24"/>
          <w:szCs w:val="24"/>
        </w:rPr>
        <w:t>outsourcing</w:t>
      </w:r>
      <w:r w:rsidR="00344C5C" w:rsidRPr="00356EC8">
        <w:rPr>
          <w:rFonts w:ascii="Times New Roman" w:eastAsia="Times New Roman" w:hAnsi="Times New Roman" w:cs="Times New Roman"/>
          <w:i/>
          <w:sz w:val="24"/>
          <w:szCs w:val="24"/>
        </w:rPr>
        <w:t xml:space="preserve"> </w:t>
      </w:r>
      <w:r w:rsidR="00344C5C" w:rsidRPr="00356EC8">
        <w:rPr>
          <w:rFonts w:ascii="Times New Roman" w:eastAsia="Times New Roman" w:hAnsi="Times New Roman" w:cs="Times New Roman"/>
          <w:sz w:val="24"/>
          <w:szCs w:val="24"/>
        </w:rPr>
        <w:t>e suas principais características, a segunda utilizando o método de apoio a decisão AHP, com os mesmos critérios de análise de desempenho, e a terceira realizando uma triangulação dos dados obtidos.</w:t>
      </w:r>
      <w:r w:rsidR="00F76D2E" w:rsidRPr="00356EC8">
        <w:rPr>
          <w:rFonts w:ascii="Times New Roman" w:eastAsia="Times New Roman" w:hAnsi="Times New Roman" w:cs="Times New Roman"/>
          <w:sz w:val="24"/>
          <w:szCs w:val="24"/>
        </w:rPr>
        <w:t xml:space="preserve"> Esta seção atende os objetivos específicos “c” e “d”. </w:t>
      </w:r>
    </w:p>
    <w:p w14:paraId="36E6066D" w14:textId="77777777" w:rsidR="001A73A9" w:rsidRPr="00356EC8" w:rsidRDefault="001A73A9">
      <w:pPr>
        <w:spacing w:line="240" w:lineRule="auto"/>
      </w:pPr>
    </w:p>
    <w:p w14:paraId="31914BE8" w14:textId="66EA968E" w:rsidR="00720CB8" w:rsidRDefault="002703C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sidR="006B5D2A">
        <w:rPr>
          <w:rFonts w:ascii="Times New Roman" w:eastAsia="Times New Roman" w:hAnsi="Times New Roman" w:cs="Times New Roman"/>
          <w:b/>
          <w:sz w:val="24"/>
          <w:szCs w:val="24"/>
        </w:rPr>
        <w:t>Transporte de cargas nas Forças Armadas</w:t>
      </w:r>
    </w:p>
    <w:p w14:paraId="509EAEA2" w14:textId="77777777" w:rsidR="00D13D44" w:rsidRDefault="00D13D44">
      <w:pPr>
        <w:spacing w:line="240" w:lineRule="auto"/>
        <w:rPr>
          <w:rFonts w:ascii="Times New Roman" w:eastAsia="Times New Roman" w:hAnsi="Times New Roman" w:cs="Times New Roman"/>
          <w:b/>
          <w:sz w:val="24"/>
          <w:szCs w:val="24"/>
        </w:rPr>
      </w:pPr>
    </w:p>
    <w:p w14:paraId="2E19C19F" w14:textId="36514FEC" w:rsidR="00720CB8" w:rsidRDefault="00F064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função logística t</w:t>
      </w:r>
      <w:r w:rsidR="006B5D2A">
        <w:rPr>
          <w:rFonts w:ascii="Times New Roman" w:eastAsia="Times New Roman" w:hAnsi="Times New Roman" w:cs="Times New Roman"/>
          <w:sz w:val="24"/>
          <w:szCs w:val="24"/>
        </w:rPr>
        <w:t>ransporte deve receber atenção especial durante os planejamentos logísticos, em todos os níveis, pois qualquer prejuízo pode acarretar reflexos negativos para a operação como um todo (BRASIL, 2013</w:t>
      </w:r>
      <w:r w:rsidR="009D5B3D">
        <w:rPr>
          <w:rFonts w:ascii="Times New Roman" w:eastAsia="Times New Roman" w:hAnsi="Times New Roman" w:cs="Times New Roman"/>
          <w:sz w:val="24"/>
          <w:szCs w:val="24"/>
        </w:rPr>
        <w:t>b</w:t>
      </w:r>
      <w:r w:rsidR="006B5D2A">
        <w:rPr>
          <w:rFonts w:ascii="Times New Roman" w:eastAsia="Times New Roman" w:hAnsi="Times New Roman" w:cs="Times New Roman"/>
          <w:sz w:val="24"/>
          <w:szCs w:val="24"/>
        </w:rPr>
        <w:t>). Durante situações de excepcionalidades, a capacidade logística das Forças Armadas é demandada pela sociedade, seja em uma operação militar ou em apoio a situações de instabilidade, como desastres naturais. É crescent</w:t>
      </w:r>
      <w:r w:rsidR="003D6CAC">
        <w:rPr>
          <w:rFonts w:ascii="Times New Roman" w:eastAsia="Times New Roman" w:hAnsi="Times New Roman" w:cs="Times New Roman"/>
          <w:sz w:val="24"/>
          <w:szCs w:val="24"/>
        </w:rPr>
        <w:t>e o emprego neste tipo de missão</w:t>
      </w:r>
      <w:r w:rsidR="006B5D2A">
        <w:rPr>
          <w:rFonts w:ascii="Times New Roman" w:eastAsia="Times New Roman" w:hAnsi="Times New Roman" w:cs="Times New Roman"/>
          <w:sz w:val="24"/>
          <w:szCs w:val="24"/>
        </w:rPr>
        <w:t xml:space="preserve"> (APTE, 2009), </w:t>
      </w:r>
      <w:r w:rsidR="003D6CAC">
        <w:rPr>
          <w:rFonts w:ascii="Times New Roman" w:eastAsia="Times New Roman" w:hAnsi="Times New Roman" w:cs="Times New Roman"/>
          <w:sz w:val="24"/>
          <w:szCs w:val="24"/>
        </w:rPr>
        <w:t>de modo que</w:t>
      </w:r>
      <w:r w:rsidR="006B5D2A">
        <w:rPr>
          <w:rFonts w:ascii="Times New Roman" w:eastAsia="Times New Roman" w:hAnsi="Times New Roman" w:cs="Times New Roman"/>
          <w:sz w:val="24"/>
          <w:szCs w:val="24"/>
        </w:rPr>
        <w:t xml:space="preserve"> é necessário o pronto emprego com um alto desempenho.</w:t>
      </w:r>
    </w:p>
    <w:p w14:paraId="2D25CF66" w14:textId="77777777"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Mesmo em situação de paz, a estrutura orgânica das Forças lhes oferece uma capacidade expressiva. Cada Força Singular possui projeção dentro do seu ambiente de maior relevância e maior capacidade no modal preponderante neste ambiente. O EB se faz presente logisticamente com seus comboios rodoviários, a FAB com suas aeronaves de transporte e a MB com os navios do esquadrão de apoio. A utilização destes meios orgânicos traz para a operação logística de cada uma das Forças as vantagens e desvantagens associadas a cada um dos modais, além de estarem fortemente relacionadas a um menor atendimento de critérios de desempenho.</w:t>
      </w:r>
    </w:p>
    <w:p w14:paraId="1E923F58" w14:textId="43DCFD7A"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abordagem que vem sendo incentivada a nível de Ministério da Defesa, é a maior interoperabilidade entre as Forças, de modo que os meios de uma são utilizadas pelas outras, ofertando os benefícios para as operações logísticas, além de minimizar os custos envolvidos (BRASIL, 20</w:t>
      </w:r>
      <w:r w:rsidR="009D5B3D">
        <w:rPr>
          <w:rFonts w:ascii="Times New Roman" w:eastAsia="Times New Roman" w:hAnsi="Times New Roman" w:cs="Times New Roman"/>
          <w:sz w:val="24"/>
          <w:szCs w:val="24"/>
        </w:rPr>
        <w:t>20b</w:t>
      </w:r>
      <w:r>
        <w:rPr>
          <w:rFonts w:ascii="Times New Roman" w:eastAsia="Times New Roman" w:hAnsi="Times New Roman" w:cs="Times New Roman"/>
          <w:sz w:val="24"/>
          <w:szCs w:val="24"/>
        </w:rPr>
        <w:t>).</w:t>
      </w:r>
    </w:p>
    <w:p w14:paraId="6B94CACA" w14:textId="77777777" w:rsidR="00720CB8" w:rsidRDefault="00720CB8">
      <w:pPr>
        <w:spacing w:line="240" w:lineRule="auto"/>
        <w:rPr>
          <w:rFonts w:ascii="Times New Roman" w:eastAsia="Times New Roman" w:hAnsi="Times New Roman" w:cs="Times New Roman"/>
          <w:sz w:val="24"/>
          <w:szCs w:val="24"/>
        </w:rPr>
      </w:pPr>
    </w:p>
    <w:p w14:paraId="46348D96" w14:textId="5D7DA17A" w:rsidR="00720CB8" w:rsidRPr="00D13D44" w:rsidRDefault="00D13D4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r w:rsidR="006B5D2A" w:rsidRPr="00D13D44">
        <w:rPr>
          <w:rFonts w:ascii="Times New Roman" w:eastAsia="Times New Roman" w:hAnsi="Times New Roman" w:cs="Times New Roman"/>
          <w:sz w:val="24"/>
          <w:szCs w:val="24"/>
        </w:rPr>
        <w:t xml:space="preserve"> Transporte de cargas na Marinha do Brasil</w:t>
      </w:r>
    </w:p>
    <w:p w14:paraId="74AA96BC" w14:textId="77777777" w:rsidR="00D13D44" w:rsidRDefault="00D13D44">
      <w:pPr>
        <w:spacing w:line="240" w:lineRule="auto"/>
        <w:rPr>
          <w:rFonts w:ascii="Times New Roman" w:eastAsia="Times New Roman" w:hAnsi="Times New Roman" w:cs="Times New Roman"/>
          <w:b/>
          <w:sz w:val="24"/>
          <w:szCs w:val="24"/>
        </w:rPr>
      </w:pPr>
    </w:p>
    <w:p w14:paraId="6928840A" w14:textId="08C9A063" w:rsidR="00720CB8" w:rsidRDefault="006B5D2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processo de transporte de cargas da MB no território nacional é denominado como </w:t>
      </w:r>
      <w:r w:rsidR="00F064FF">
        <w:rPr>
          <w:rFonts w:ascii="Times New Roman" w:eastAsia="Times New Roman" w:hAnsi="Times New Roman" w:cs="Times New Roman"/>
          <w:sz w:val="24"/>
          <w:szCs w:val="24"/>
        </w:rPr>
        <w:t>“</w:t>
      </w:r>
      <w:r>
        <w:rPr>
          <w:rFonts w:ascii="Times New Roman" w:eastAsia="Times New Roman" w:hAnsi="Times New Roman" w:cs="Times New Roman"/>
          <w:sz w:val="24"/>
          <w:szCs w:val="24"/>
        </w:rPr>
        <w:t>tráfego de carga nacional</w:t>
      </w:r>
      <w:r w:rsidR="00F064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compreende a movimentação de cargas entre dois pontos dentro do território brasileiro, em geral entre os Depósitos Primários e os Ce</w:t>
      </w:r>
      <w:r w:rsidR="00A63169">
        <w:rPr>
          <w:rFonts w:ascii="Times New Roman" w:eastAsia="Times New Roman" w:hAnsi="Times New Roman" w:cs="Times New Roman"/>
          <w:sz w:val="24"/>
          <w:szCs w:val="24"/>
        </w:rPr>
        <w:t xml:space="preserve">ntros de </w:t>
      </w:r>
      <w:r>
        <w:rPr>
          <w:rFonts w:ascii="Times New Roman" w:eastAsia="Times New Roman" w:hAnsi="Times New Roman" w:cs="Times New Roman"/>
          <w:sz w:val="24"/>
          <w:szCs w:val="24"/>
        </w:rPr>
        <w:t>I</w:t>
      </w:r>
      <w:r w:rsidR="00A63169">
        <w:rPr>
          <w:rFonts w:ascii="Times New Roman" w:eastAsia="Times New Roman" w:hAnsi="Times New Roman" w:cs="Times New Roman"/>
          <w:sz w:val="24"/>
          <w:szCs w:val="24"/>
        </w:rPr>
        <w:t xml:space="preserve">ntendência da </w:t>
      </w:r>
      <w:r>
        <w:rPr>
          <w:rFonts w:ascii="Times New Roman" w:eastAsia="Times New Roman" w:hAnsi="Times New Roman" w:cs="Times New Roman"/>
          <w:sz w:val="24"/>
          <w:szCs w:val="24"/>
        </w:rPr>
        <w:t>M</w:t>
      </w:r>
      <w:r w:rsidR="00A63169">
        <w:rPr>
          <w:rFonts w:ascii="Times New Roman" w:eastAsia="Times New Roman" w:hAnsi="Times New Roman" w:cs="Times New Roman"/>
          <w:sz w:val="24"/>
          <w:szCs w:val="24"/>
        </w:rPr>
        <w:t>arinha (CeIM)</w:t>
      </w:r>
      <w:r>
        <w:rPr>
          <w:rFonts w:ascii="Times New Roman" w:eastAsia="Times New Roman" w:hAnsi="Times New Roman" w:cs="Times New Roman"/>
          <w:sz w:val="24"/>
          <w:szCs w:val="24"/>
        </w:rPr>
        <w:t>, sob apoio da OM de Tráfego de Carga remetente (BRASIL, 2020</w:t>
      </w:r>
      <w:r w:rsidR="009D5B3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p>
    <w:p w14:paraId="525E5796" w14:textId="74BC032D"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tráfego de cargas nacional é realizado pelas Organizações Militares de Tráfego de Carga (OMTC), sendo de modo geral o CDAM e os CeIM localizados fora do Rio de Janeiro. Eles devem priorizar a utilização de viaturas orgânicas, disponibilidade de meios navais em trânsito entre áreas, disponibilidade de meios das outras Forças Armadas e, por fim, co</w:t>
      </w:r>
      <w:r w:rsidR="00A879CE">
        <w:rPr>
          <w:rFonts w:ascii="Times New Roman" w:eastAsia="Times New Roman" w:hAnsi="Times New Roman" w:cs="Times New Roman"/>
          <w:sz w:val="24"/>
          <w:szCs w:val="24"/>
        </w:rPr>
        <w:t xml:space="preserve">ntratos de transporte assinados </w:t>
      </w:r>
      <w:r w:rsidR="00BE0514" w:rsidRPr="003D6CAC">
        <w:rPr>
          <w:rFonts w:ascii="Times New Roman" w:eastAsia="Times New Roman" w:hAnsi="Times New Roman" w:cs="Times New Roman"/>
          <w:sz w:val="24"/>
          <w:szCs w:val="24"/>
        </w:rPr>
        <w:t>(BRASIL, 202</w:t>
      </w:r>
      <w:r w:rsidR="003D6CAC" w:rsidRPr="003D6CAC">
        <w:rPr>
          <w:rFonts w:ascii="Times New Roman" w:eastAsia="Times New Roman" w:hAnsi="Times New Roman" w:cs="Times New Roman"/>
          <w:sz w:val="24"/>
          <w:szCs w:val="24"/>
        </w:rPr>
        <w:t>1b</w:t>
      </w:r>
      <w:r w:rsidR="00BE0514" w:rsidRPr="003D6C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Destaca-se que em consulta do histórico de requisições de tráfego de cargas (RTC) no período de 5 anos no Sistema de Gerência da Logística de Transporte (SisGLT), constatou-se que mais de 80% das RTC movimentadas no território nacional são fruto de contratos assinados com transportadoras, evidenciando uma larga utilização do processo de terceirização de transportes. Dos 20% restantes, grande parte são decorrentes de atividades de interoperabilidade com o EB e a FAB.</w:t>
      </w:r>
    </w:p>
    <w:p w14:paraId="0852FB2C" w14:textId="0091B470"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modal utilizado majoritariamente é o rodoviário, onde os prazos </w:t>
      </w:r>
      <w:r w:rsidR="00F064FF">
        <w:rPr>
          <w:rFonts w:ascii="Times New Roman" w:eastAsia="Times New Roman" w:hAnsi="Times New Roman" w:cs="Times New Roman"/>
          <w:sz w:val="24"/>
          <w:szCs w:val="24"/>
        </w:rPr>
        <w:t>são previstos conforme a Quadro 3</w:t>
      </w:r>
      <w:r w:rsidR="00A879CE">
        <w:rPr>
          <w:rFonts w:ascii="Times New Roman" w:eastAsia="Times New Roman" w:hAnsi="Times New Roman" w:cs="Times New Roman"/>
          <w:sz w:val="24"/>
          <w:szCs w:val="24"/>
        </w:rPr>
        <w:t>, obtido</w:t>
      </w:r>
      <w:r>
        <w:rPr>
          <w:rFonts w:ascii="Times New Roman" w:eastAsia="Times New Roman" w:hAnsi="Times New Roman" w:cs="Times New Roman"/>
          <w:sz w:val="24"/>
          <w:szCs w:val="24"/>
        </w:rPr>
        <w:t xml:space="preserve">s nas Atas de Registro de Preços, disponíveis no site de compras do governo federal. </w:t>
      </w:r>
    </w:p>
    <w:p w14:paraId="727A8D1D" w14:textId="77777777" w:rsidR="00344C5C" w:rsidRDefault="00344C5C">
      <w:pPr>
        <w:spacing w:line="240" w:lineRule="auto"/>
        <w:ind w:firstLine="720"/>
        <w:jc w:val="both"/>
        <w:rPr>
          <w:rFonts w:ascii="Times New Roman" w:eastAsia="Times New Roman" w:hAnsi="Times New Roman" w:cs="Times New Roman"/>
          <w:sz w:val="24"/>
          <w:szCs w:val="24"/>
        </w:rPr>
      </w:pPr>
    </w:p>
    <w:p w14:paraId="62849256" w14:textId="4DF10A65" w:rsidR="00720CB8" w:rsidRDefault="00F064FF" w:rsidP="00577ADE">
      <w:pPr>
        <w:spacing w:line="240" w:lineRule="auto"/>
        <w:ind w:firstLine="851"/>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3</w:t>
      </w:r>
      <w:r w:rsidR="006B5D2A">
        <w:rPr>
          <w:rFonts w:ascii="Times New Roman" w:eastAsia="Times New Roman" w:hAnsi="Times New Roman" w:cs="Times New Roman"/>
          <w:b/>
          <w:sz w:val="20"/>
          <w:szCs w:val="20"/>
        </w:rPr>
        <w:t xml:space="preserve"> - Prazos de transporte</w:t>
      </w:r>
      <w:r>
        <w:rPr>
          <w:rFonts w:ascii="Times New Roman" w:eastAsia="Times New Roman" w:hAnsi="Times New Roman" w:cs="Times New Roman"/>
          <w:b/>
          <w:sz w:val="20"/>
          <w:szCs w:val="20"/>
        </w:rPr>
        <w:t xml:space="preserve"> rodoviário</w:t>
      </w:r>
      <w:r w:rsidR="006B5D2A">
        <w:rPr>
          <w:rFonts w:ascii="Times New Roman" w:eastAsia="Times New Roman" w:hAnsi="Times New Roman" w:cs="Times New Roman"/>
          <w:b/>
          <w:sz w:val="20"/>
          <w:szCs w:val="20"/>
        </w:rPr>
        <w:t xml:space="preserve"> previstos nos processos de licitação</w:t>
      </w:r>
    </w:p>
    <w:p w14:paraId="12EED060" w14:textId="77777777" w:rsidR="00580DD6" w:rsidRDefault="00580DD6" w:rsidP="002C340C">
      <w:pPr>
        <w:spacing w:line="240" w:lineRule="auto"/>
        <w:jc w:val="center"/>
        <w:rPr>
          <w:rFonts w:ascii="Times New Roman" w:eastAsia="Times New Roman" w:hAnsi="Times New Roman" w:cs="Times New Roman"/>
          <w:b/>
          <w:sz w:val="20"/>
          <w:szCs w:val="20"/>
        </w:rPr>
      </w:pPr>
      <w:r>
        <w:rPr>
          <w:noProof/>
        </w:rPr>
        <w:drawing>
          <wp:inline distT="0" distB="0" distL="0" distR="0" wp14:anchorId="0E4D7A76" wp14:editId="642B4FEB">
            <wp:extent cx="4831128" cy="2669507"/>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54" t="34333" r="23176" b="15697"/>
                    <a:stretch/>
                  </pic:blipFill>
                  <pic:spPr bwMode="auto">
                    <a:xfrm>
                      <a:off x="0" y="0"/>
                      <a:ext cx="4896487" cy="2705622"/>
                    </a:xfrm>
                    <a:prstGeom prst="rect">
                      <a:avLst/>
                    </a:prstGeom>
                    <a:ln>
                      <a:noFill/>
                    </a:ln>
                    <a:extLst>
                      <a:ext uri="{53640926-AAD7-44D8-BBD7-CCE9431645EC}">
                        <a14:shadowObscured xmlns:a14="http://schemas.microsoft.com/office/drawing/2010/main"/>
                      </a:ext>
                    </a:extLst>
                  </pic:spPr>
                </pic:pic>
              </a:graphicData>
            </a:graphic>
          </wp:inline>
        </w:drawing>
      </w:r>
    </w:p>
    <w:p w14:paraId="6EBCB243" w14:textId="77777777" w:rsidR="00720CB8" w:rsidRDefault="006B5D2A" w:rsidP="00577ADE">
      <w:pPr>
        <w:spacing w:line="240" w:lineRule="auto"/>
        <w:ind w:firstLine="851"/>
        <w:rPr>
          <w:rFonts w:ascii="Times New Roman" w:eastAsia="Times New Roman" w:hAnsi="Times New Roman" w:cs="Times New Roman"/>
          <w:sz w:val="20"/>
          <w:szCs w:val="20"/>
        </w:rPr>
      </w:pPr>
      <w:r>
        <w:rPr>
          <w:rFonts w:ascii="Times New Roman" w:eastAsia="Times New Roman" w:hAnsi="Times New Roman" w:cs="Times New Roman"/>
          <w:sz w:val="20"/>
          <w:szCs w:val="20"/>
        </w:rPr>
        <w:t>Fonte: Adaptado do Sistema de Compras do Governo Federal</w:t>
      </w:r>
    </w:p>
    <w:p w14:paraId="580FA7CE" w14:textId="77777777" w:rsidR="00720CB8" w:rsidRDefault="00720CB8">
      <w:pPr>
        <w:spacing w:line="240" w:lineRule="auto"/>
        <w:ind w:firstLine="720"/>
        <w:jc w:val="both"/>
        <w:rPr>
          <w:rFonts w:ascii="Times New Roman" w:eastAsia="Times New Roman" w:hAnsi="Times New Roman" w:cs="Times New Roman"/>
          <w:sz w:val="24"/>
          <w:szCs w:val="24"/>
        </w:rPr>
      </w:pPr>
    </w:p>
    <w:p w14:paraId="6BA5603A" w14:textId="53F0803B"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do rodoviário, existem licitações no modal aéreo, a ser utilizado para situações emergenciais, com pr</w:t>
      </w:r>
      <w:r w:rsidR="003D6CAC">
        <w:rPr>
          <w:rFonts w:ascii="Times New Roman" w:eastAsia="Times New Roman" w:hAnsi="Times New Roman" w:cs="Times New Roman"/>
          <w:sz w:val="24"/>
          <w:szCs w:val="24"/>
        </w:rPr>
        <w:t>azos de 24 ou 60 horas. A ABAST</w:t>
      </w:r>
      <w:r>
        <w:rPr>
          <w:rFonts w:ascii="Times New Roman" w:eastAsia="Times New Roman" w:hAnsi="Times New Roman" w:cs="Times New Roman"/>
          <w:sz w:val="24"/>
          <w:szCs w:val="24"/>
        </w:rPr>
        <w:t>CMARINST nº 20-01 (BRASIL, 202</w:t>
      </w:r>
      <w:r w:rsidR="003D6CAC">
        <w:rPr>
          <w:rFonts w:ascii="Times New Roman" w:eastAsia="Times New Roman" w:hAnsi="Times New Roman" w:cs="Times New Roman"/>
          <w:sz w:val="24"/>
          <w:szCs w:val="24"/>
        </w:rPr>
        <w:t>1b</w:t>
      </w:r>
      <w:r>
        <w:rPr>
          <w:rFonts w:ascii="Times New Roman" w:eastAsia="Times New Roman" w:hAnsi="Times New Roman" w:cs="Times New Roman"/>
          <w:sz w:val="24"/>
          <w:szCs w:val="24"/>
        </w:rPr>
        <w:t xml:space="preserve">), norma que aborda sobre o transporte de cargas nacional na MB, discorre que a utilização deste modal deve ocorrer em casos excepcionais, com a devida justificativa, por ser mais caro que o rodoviário. Os prazos descritos atendem às expectativas da Força e, concomitantemente, apresentam uma relevante flexibilidade às operações de transporte desenvolvidas pelo CDAM, de modo que os contratos preveem subcontratação, ampliando a capacidade da empresa contratada de atender grandes demandas, em caso de necessidade. </w:t>
      </w:r>
    </w:p>
    <w:p w14:paraId="42697B78" w14:textId="74BCE66F"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pergunta do questionário</w:t>
      </w:r>
      <w:r w:rsidR="00D41032" w:rsidRPr="00D41032">
        <w:rPr>
          <w:rFonts w:ascii="Times New Roman" w:eastAsia="Times New Roman" w:hAnsi="Times New Roman" w:cs="Times New Roman"/>
          <w:sz w:val="24"/>
          <w:szCs w:val="24"/>
        </w:rPr>
        <w:t>¹</w:t>
      </w:r>
      <w:r>
        <w:rPr>
          <w:rFonts w:ascii="Times New Roman" w:eastAsia="Times New Roman" w:hAnsi="Times New Roman" w:cs="Times New Roman"/>
          <w:sz w:val="24"/>
          <w:szCs w:val="24"/>
        </w:rPr>
        <w:t xml:space="preserve"> que aborda se os pontos previstos na licitação atendem as necessidades dos responsáveis por fiscalizar o contrato, houve uma resposta positiva. Ao analisar o termo de referência disponível no Sistema de Compras Governamentais, foi constatada a existência de um conjunto robusto de pontos de atenção aos fornecedores e consequente divisão dos riscos envolvidos. Assim, atribui-se à transportadora diversas responsabilidades sobre a correta armazenagem no modal escolhido e o cumprimento de todas as legislações relativas ao transporte. Ainda é prevista a utilização de seguros de carga, de modo a evitar prejuízos ao erário.</w:t>
      </w:r>
    </w:p>
    <w:p w14:paraId="69409EC9" w14:textId="58766D59" w:rsidR="006106E5" w:rsidRDefault="0038188E" w:rsidP="00EB32D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operação majoritariamente terceirizada da atividade de transporte da MB promove o critério de “flexibilidade”, com a possibilidade de contratação de diferentes empresas, ampliando a capacidade de resposta do sistema de transporte</w:t>
      </w:r>
      <w:r w:rsidR="006106E5">
        <w:rPr>
          <w:rFonts w:ascii="Times New Roman" w:eastAsia="Times New Roman" w:hAnsi="Times New Roman" w:cs="Times New Roman"/>
          <w:sz w:val="24"/>
          <w:szCs w:val="24"/>
        </w:rPr>
        <w:t xml:space="preserve"> a situações atípicas. </w:t>
      </w:r>
      <w:r w:rsidR="006B5D2A">
        <w:rPr>
          <w:rFonts w:ascii="Times New Roman" w:eastAsia="Times New Roman" w:hAnsi="Times New Roman" w:cs="Times New Roman"/>
          <w:sz w:val="24"/>
          <w:szCs w:val="24"/>
        </w:rPr>
        <w:t>Em análise ao Plano de Gerenciamento de Riscos do CDAM, os riscos de um possível inadimplemento de um fornecedor ou greve de caminhoneiros possuem como ações mitigadoras a utilização de sua própria frota, manutenção de contratos em variados modais e a possibilidade de utilizar outra Força. Esta análise foi corrobo</w:t>
      </w:r>
      <w:r w:rsidR="006106E5">
        <w:rPr>
          <w:rFonts w:ascii="Times New Roman" w:eastAsia="Times New Roman" w:hAnsi="Times New Roman" w:cs="Times New Roman"/>
          <w:sz w:val="24"/>
          <w:szCs w:val="24"/>
        </w:rPr>
        <w:t>rada</w:t>
      </w:r>
      <w:r w:rsidR="003D6CAC">
        <w:rPr>
          <w:rFonts w:ascii="Times New Roman" w:eastAsia="Times New Roman" w:hAnsi="Times New Roman" w:cs="Times New Roman"/>
          <w:sz w:val="24"/>
          <w:szCs w:val="24"/>
        </w:rPr>
        <w:t xml:space="preserve"> no questionário respondido.</w:t>
      </w:r>
      <w:r w:rsidR="00EB32D8">
        <w:rPr>
          <w:rFonts w:ascii="Times New Roman" w:eastAsia="Times New Roman" w:hAnsi="Times New Roman" w:cs="Times New Roman"/>
          <w:sz w:val="24"/>
          <w:szCs w:val="24"/>
        </w:rPr>
        <w:t xml:space="preserve"> </w:t>
      </w:r>
      <w:r w:rsidR="006106E5">
        <w:rPr>
          <w:rFonts w:ascii="Times New Roman" w:eastAsia="Times New Roman" w:hAnsi="Times New Roman" w:cs="Times New Roman"/>
          <w:sz w:val="24"/>
          <w:szCs w:val="24"/>
        </w:rPr>
        <w:t>Sobre o critério “velocidade”</w:t>
      </w:r>
      <w:r w:rsidR="00EB32D8">
        <w:rPr>
          <w:rFonts w:ascii="Times New Roman" w:eastAsia="Times New Roman" w:hAnsi="Times New Roman" w:cs="Times New Roman"/>
          <w:sz w:val="24"/>
          <w:szCs w:val="24"/>
        </w:rPr>
        <w:t xml:space="preserve"> e considerando a visão do gestor do CDAM, os prazos definidos nos Termos de Referências das licitações atendem a necessidade atual.</w:t>
      </w:r>
    </w:p>
    <w:p w14:paraId="3F631A01" w14:textId="257D572A" w:rsidR="00BE0514" w:rsidRDefault="00EB32D8" w:rsidP="002703C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o critério “qualidade”</w:t>
      </w:r>
      <w:r w:rsidR="00BE0514">
        <w:rPr>
          <w:rFonts w:ascii="Times New Roman" w:eastAsia="Times New Roman" w:hAnsi="Times New Roman" w:cs="Times New Roman"/>
          <w:sz w:val="24"/>
          <w:szCs w:val="24"/>
        </w:rPr>
        <w:t>, é possível observar uma divisão dos riscos entre a MB e as empresas licitadas, em decorrência de cláusulas contratuais, porém a existência de mais atores pode tornar mais difícil o acompanhamento da qualidade do serviço prestado.</w:t>
      </w:r>
      <w:r w:rsidR="003D6CAC">
        <w:rPr>
          <w:rFonts w:ascii="Times New Roman" w:eastAsia="Times New Roman" w:hAnsi="Times New Roman" w:cs="Times New Roman"/>
          <w:sz w:val="24"/>
          <w:szCs w:val="24"/>
        </w:rPr>
        <w:t xml:space="preserve"> Na ótica do respondente do questionário, não existe um problema relacionado a este critério.</w:t>
      </w:r>
    </w:p>
    <w:p w14:paraId="5227ECA7" w14:textId="09733C8C" w:rsidR="002703C0" w:rsidRDefault="006B5D2A" w:rsidP="002703C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Releva-se mencionar ainda que a MB possui um Esquadrão de Apoio, composto por 8 navios. Atualmente eles não são empregados em missões de transporte de cargas às OM de forma programada, e sim, por aproveitamento de missões operativas ou situações excepcionais. Este ponto é previsto no Manual de Logística da Marinha</w:t>
      </w:r>
      <w:r w:rsidR="001C37DD">
        <w:rPr>
          <w:rFonts w:ascii="Times New Roman" w:eastAsia="Times New Roman" w:hAnsi="Times New Roman" w:cs="Times New Roman"/>
          <w:sz w:val="24"/>
          <w:szCs w:val="24"/>
        </w:rPr>
        <w:t xml:space="preserve"> (BRASIL, 2003)</w:t>
      </w:r>
      <w:r>
        <w:rPr>
          <w:rFonts w:ascii="Times New Roman" w:eastAsia="Times New Roman" w:hAnsi="Times New Roman" w:cs="Times New Roman"/>
          <w:sz w:val="24"/>
          <w:szCs w:val="24"/>
        </w:rPr>
        <w:t>, onde em um momento de emprego real, o setor operativo da MB deve ser envolvido no suporte logístico.</w:t>
      </w:r>
    </w:p>
    <w:p w14:paraId="60AE96F6" w14:textId="77777777" w:rsidR="00720CB8" w:rsidRDefault="00720CB8">
      <w:pPr>
        <w:spacing w:line="240" w:lineRule="auto"/>
        <w:ind w:firstLine="720"/>
        <w:jc w:val="both"/>
        <w:rPr>
          <w:rFonts w:ascii="Times New Roman" w:eastAsia="Times New Roman" w:hAnsi="Times New Roman" w:cs="Times New Roman"/>
          <w:sz w:val="24"/>
          <w:szCs w:val="24"/>
        </w:rPr>
      </w:pPr>
    </w:p>
    <w:p w14:paraId="24E24278" w14:textId="5F172E78" w:rsidR="00720CB8" w:rsidRPr="00D13D44" w:rsidRDefault="006B5D2A">
      <w:pPr>
        <w:spacing w:line="240" w:lineRule="auto"/>
        <w:rPr>
          <w:rFonts w:ascii="Times New Roman" w:eastAsia="Times New Roman" w:hAnsi="Times New Roman" w:cs="Times New Roman"/>
          <w:sz w:val="24"/>
          <w:szCs w:val="24"/>
        </w:rPr>
      </w:pPr>
      <w:r w:rsidRPr="00D13D44">
        <w:rPr>
          <w:rFonts w:ascii="Times New Roman" w:eastAsia="Times New Roman" w:hAnsi="Times New Roman" w:cs="Times New Roman"/>
          <w:sz w:val="24"/>
          <w:szCs w:val="24"/>
        </w:rPr>
        <w:t>4.1.2 Transporte de cargas no Exército Brasileiro</w:t>
      </w:r>
    </w:p>
    <w:p w14:paraId="175E9D45" w14:textId="77777777" w:rsidR="00D13D44" w:rsidRDefault="00D13D44">
      <w:pPr>
        <w:spacing w:line="240" w:lineRule="auto"/>
        <w:rPr>
          <w:rFonts w:ascii="Times New Roman" w:eastAsia="Times New Roman" w:hAnsi="Times New Roman" w:cs="Times New Roman"/>
          <w:b/>
          <w:sz w:val="24"/>
          <w:szCs w:val="24"/>
        </w:rPr>
      </w:pPr>
    </w:p>
    <w:p w14:paraId="171CCD0A" w14:textId="44051AD8"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Diferentemente da MB, o EB foca em utilizar transporte orgânico para maior parte do seu transporte de carga</w:t>
      </w:r>
      <w:r w:rsidR="001C37DD">
        <w:rPr>
          <w:rFonts w:ascii="Times New Roman" w:eastAsia="Times New Roman" w:hAnsi="Times New Roman" w:cs="Times New Roman"/>
          <w:sz w:val="24"/>
          <w:szCs w:val="24"/>
        </w:rPr>
        <w:t>s. Segundo a NARMAT (BRASIL, 2016</w:t>
      </w:r>
      <w:r w:rsidR="009D5B3D">
        <w:rPr>
          <w:rFonts w:ascii="Times New Roman" w:eastAsia="Times New Roman" w:hAnsi="Times New Roman" w:cs="Times New Roman"/>
          <w:sz w:val="24"/>
          <w:szCs w:val="24"/>
        </w:rPr>
        <w:t>a</w:t>
      </w:r>
      <w:r w:rsidR="001C37DD">
        <w:rPr>
          <w:rFonts w:ascii="Times New Roman" w:eastAsia="Times New Roman" w:hAnsi="Times New Roman" w:cs="Times New Roman"/>
          <w:sz w:val="24"/>
          <w:szCs w:val="24"/>
        </w:rPr>
        <w:t>)</w:t>
      </w:r>
      <w:r>
        <w:rPr>
          <w:rFonts w:ascii="Times New Roman" w:eastAsia="Times New Roman" w:hAnsi="Times New Roman" w:cs="Times New Roman"/>
          <w:sz w:val="24"/>
          <w:szCs w:val="24"/>
        </w:rPr>
        <w:t>, norma que aborda o transporte logístico terrestre no EB, a sua cadeia de transporte é estruturada em quatro escalões. Como OM de transporte central, destaca-se o Estabelecimento Central de Transporte (ECT), integrante da Base de Apoio Logístico do Exército, como o quarto escalão. Os demais esc</w:t>
      </w:r>
      <w:r w:rsidR="001C37DD">
        <w:rPr>
          <w:rFonts w:ascii="Times New Roman" w:eastAsia="Times New Roman" w:hAnsi="Times New Roman" w:cs="Times New Roman"/>
          <w:sz w:val="24"/>
          <w:szCs w:val="24"/>
        </w:rPr>
        <w:t>alões já possuem papel regional, que foge do escopo deste estudo.</w:t>
      </w:r>
    </w:p>
    <w:p w14:paraId="46F2AB22" w14:textId="4DC87C9B"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documento mencionado, ele define o </w:t>
      </w:r>
      <w:r w:rsidR="00DE391C">
        <w:rPr>
          <w:rFonts w:ascii="Times New Roman" w:eastAsia="Times New Roman" w:hAnsi="Times New Roman" w:cs="Times New Roman"/>
          <w:sz w:val="24"/>
          <w:szCs w:val="24"/>
        </w:rPr>
        <w:t>papel</w:t>
      </w:r>
      <w:r>
        <w:rPr>
          <w:rFonts w:ascii="Times New Roman" w:eastAsia="Times New Roman" w:hAnsi="Times New Roman" w:cs="Times New Roman"/>
          <w:sz w:val="24"/>
          <w:szCs w:val="24"/>
        </w:rPr>
        <w:t xml:space="preserve"> de cada um dos escalões, sendo relevante mencionar que ele prevê a terceirização para complementar a atuação do primeiro escalão, que seria o papel desempenhado pelas OM no final de linha. Como justificativa, as várias necessidades associadas a pequenos volumes podem tornar esta opção como mais econômica e ágil para determinadas rotas de apoio, recomendando a celebração de contratos com a Empresa Brasileira dos Correios (BRASIL, 2016</w:t>
      </w:r>
      <w:r w:rsidR="009D5B3D">
        <w:rPr>
          <w:rFonts w:ascii="Times New Roman" w:eastAsia="Times New Roman" w:hAnsi="Times New Roman" w:cs="Times New Roman"/>
          <w:sz w:val="24"/>
          <w:szCs w:val="24"/>
        </w:rPr>
        <w:t>a</w:t>
      </w:r>
      <w:r>
        <w:rPr>
          <w:rFonts w:ascii="Times New Roman" w:eastAsia="Times New Roman" w:hAnsi="Times New Roman" w:cs="Times New Roman"/>
          <w:sz w:val="24"/>
          <w:szCs w:val="24"/>
        </w:rPr>
        <w:t>). O Manual de Campanha de Logística Militar Terrestre</w:t>
      </w:r>
      <w:r w:rsidR="005F7894">
        <w:rPr>
          <w:rFonts w:ascii="Times New Roman" w:eastAsia="Times New Roman" w:hAnsi="Times New Roman" w:cs="Times New Roman"/>
          <w:sz w:val="24"/>
          <w:szCs w:val="24"/>
        </w:rPr>
        <w:t xml:space="preserve"> (BRASIL, </w:t>
      </w:r>
      <w:r w:rsidR="009D5B3D">
        <w:rPr>
          <w:rFonts w:ascii="Times New Roman" w:eastAsia="Times New Roman" w:hAnsi="Times New Roman" w:cs="Times New Roman"/>
          <w:color w:val="222222"/>
          <w:sz w:val="24"/>
          <w:szCs w:val="24"/>
          <w:highlight w:val="white"/>
        </w:rPr>
        <w:t>2013a</w:t>
      </w:r>
      <w:r w:rsidR="005F7894">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também traz em diversos pontos a possibilidade de utilização de empresas contratadas, com destaque no inciso 2.7.5, onde ele vislumbra priorizar nos planejamentos o emprego de operadores logísticos civis contratados e/ou mobilizados, para liberar os recursos militares para a execução de tarefas originalmente militares.</w:t>
      </w:r>
    </w:p>
    <w:p w14:paraId="669C2186" w14:textId="309717EB"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005F7894">
        <w:rPr>
          <w:rFonts w:ascii="Times New Roman" w:eastAsia="Times New Roman" w:hAnsi="Times New Roman" w:cs="Times New Roman"/>
          <w:sz w:val="24"/>
          <w:szCs w:val="24"/>
        </w:rPr>
        <w:t>ECT</w:t>
      </w:r>
      <w:r>
        <w:rPr>
          <w:rFonts w:ascii="Times New Roman" w:eastAsia="Times New Roman" w:hAnsi="Times New Roman" w:cs="Times New Roman"/>
          <w:sz w:val="24"/>
          <w:szCs w:val="24"/>
        </w:rPr>
        <w:t xml:space="preserve"> é a O</w:t>
      </w:r>
      <w:r w:rsidR="005F7894">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que possui a missão de conduzir a distribuição de materiais das diversas classes, adquiridas de forma centralizada no Rio de Janeiro, com planejamento definido no P</w:t>
      </w:r>
      <w:r w:rsidR="00DE391C">
        <w:rPr>
          <w:rFonts w:ascii="Times New Roman" w:eastAsia="Times New Roman" w:hAnsi="Times New Roman" w:cs="Times New Roman"/>
          <w:sz w:val="24"/>
          <w:szCs w:val="24"/>
        </w:rPr>
        <w:t>lano Geral de Transportes (PGT) (BRASIL, 2016</w:t>
      </w:r>
      <w:r w:rsidR="009D5B3D">
        <w:rPr>
          <w:rFonts w:ascii="Times New Roman" w:eastAsia="Times New Roman" w:hAnsi="Times New Roman" w:cs="Times New Roman"/>
          <w:sz w:val="24"/>
          <w:szCs w:val="24"/>
        </w:rPr>
        <w:t>b</w:t>
      </w:r>
      <w:r w:rsidR="00DE391C">
        <w:rPr>
          <w:rFonts w:ascii="Times New Roman" w:eastAsia="Times New Roman" w:hAnsi="Times New Roman" w:cs="Times New Roman"/>
          <w:sz w:val="24"/>
          <w:szCs w:val="24"/>
        </w:rPr>
        <w:t>).</w:t>
      </w:r>
    </w:p>
    <w:p w14:paraId="0EBEFA48" w14:textId="4F31E45D"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PGT determina os prazos a serem cumpridos durante o ano e as missões são planejadas para transcorrer em com o cumprimento de todos os eixos de transporte no 1º e 2º semestre do ano corrente, conforme</w:t>
      </w:r>
      <w:r w:rsidR="008A25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Figura </w:t>
      </w:r>
      <w:r w:rsidR="00F064FF">
        <w:rPr>
          <w:rFonts w:ascii="Times New Roman" w:eastAsia="Times New Roman" w:hAnsi="Times New Roman" w:cs="Times New Roman"/>
          <w:sz w:val="24"/>
          <w:szCs w:val="24"/>
        </w:rPr>
        <w:t>4</w:t>
      </w:r>
      <w:r>
        <w:rPr>
          <w:rFonts w:ascii="Times New Roman" w:eastAsia="Times New Roman" w:hAnsi="Times New Roman" w:cs="Times New Roman"/>
          <w:sz w:val="24"/>
          <w:szCs w:val="24"/>
        </w:rPr>
        <w:t>, sendo os eles: Eixo Amazônico, Eixo Norte, Eixo Nordeste e Eixo Sul. O eixo Amazônico atende a 2ª RM (São Paulo/SP), 9ª RM (Campo Grande/MS) e 12ª RM (Manaus/AM); o eixo Norte atende a 4ª RM (Belo Horizonte/MG), a 11ª RM (Brasília/DF) e a 8ª RM (Belém/PA); o eixo Nordeste atende a 6ª RM (Salvador/BA), a 7ª RM (Recife/PE) e 10ª RM (Fortaleza/CE); e por último o eixo Sul atende a 2ª RM novamente, a 5ª RM (Curitiba/PR) e a 3ª RM (Porto Alegre/RS).</w:t>
      </w:r>
      <w:r w:rsidR="00DE391C">
        <w:rPr>
          <w:rFonts w:ascii="Times New Roman" w:eastAsia="Times New Roman" w:hAnsi="Times New Roman" w:cs="Times New Roman"/>
          <w:sz w:val="24"/>
          <w:szCs w:val="24"/>
        </w:rPr>
        <w:t xml:space="preserve"> (RAMOS, 2019; TAVARES, 2017)</w:t>
      </w:r>
    </w:p>
    <w:p w14:paraId="4F946583" w14:textId="1D90C9A3" w:rsidR="00720CB8" w:rsidRDefault="00720CB8">
      <w:pPr>
        <w:spacing w:line="240" w:lineRule="auto"/>
        <w:ind w:firstLine="720"/>
        <w:jc w:val="both"/>
        <w:rPr>
          <w:rFonts w:ascii="Times New Roman" w:eastAsia="Times New Roman" w:hAnsi="Times New Roman" w:cs="Times New Roman"/>
          <w:sz w:val="24"/>
          <w:szCs w:val="24"/>
        </w:rPr>
      </w:pPr>
    </w:p>
    <w:p w14:paraId="56944010" w14:textId="2BEA7CAC" w:rsidR="002C340C" w:rsidRDefault="002C340C">
      <w:pPr>
        <w:spacing w:line="240" w:lineRule="auto"/>
        <w:ind w:firstLine="720"/>
        <w:jc w:val="both"/>
        <w:rPr>
          <w:rFonts w:ascii="Times New Roman" w:eastAsia="Times New Roman" w:hAnsi="Times New Roman" w:cs="Times New Roman"/>
          <w:sz w:val="24"/>
          <w:szCs w:val="24"/>
        </w:rPr>
      </w:pPr>
    </w:p>
    <w:p w14:paraId="5DBD9F96" w14:textId="73B47E32" w:rsidR="00DE391C" w:rsidRDefault="00DE391C">
      <w:pPr>
        <w:spacing w:line="240" w:lineRule="auto"/>
        <w:ind w:firstLine="720"/>
        <w:jc w:val="both"/>
        <w:rPr>
          <w:rFonts w:ascii="Times New Roman" w:eastAsia="Times New Roman" w:hAnsi="Times New Roman" w:cs="Times New Roman"/>
          <w:sz w:val="24"/>
          <w:szCs w:val="24"/>
        </w:rPr>
      </w:pPr>
    </w:p>
    <w:p w14:paraId="6E5A2724" w14:textId="02925116" w:rsidR="00DE391C" w:rsidRDefault="00DE391C">
      <w:pPr>
        <w:spacing w:line="240" w:lineRule="auto"/>
        <w:ind w:firstLine="720"/>
        <w:jc w:val="both"/>
        <w:rPr>
          <w:rFonts w:ascii="Times New Roman" w:eastAsia="Times New Roman" w:hAnsi="Times New Roman" w:cs="Times New Roman"/>
          <w:sz w:val="24"/>
          <w:szCs w:val="24"/>
        </w:rPr>
      </w:pPr>
    </w:p>
    <w:p w14:paraId="423D7995" w14:textId="77777777" w:rsidR="00DE391C" w:rsidRDefault="00DE391C">
      <w:pPr>
        <w:spacing w:line="240" w:lineRule="auto"/>
        <w:ind w:firstLine="720"/>
        <w:jc w:val="both"/>
        <w:rPr>
          <w:rFonts w:ascii="Times New Roman" w:eastAsia="Times New Roman" w:hAnsi="Times New Roman" w:cs="Times New Roman"/>
          <w:sz w:val="24"/>
          <w:szCs w:val="24"/>
        </w:rPr>
      </w:pPr>
    </w:p>
    <w:p w14:paraId="0470739E" w14:textId="77777777" w:rsidR="00DE391C" w:rsidRDefault="00DE391C">
      <w:pPr>
        <w:spacing w:line="240" w:lineRule="auto"/>
        <w:ind w:firstLine="720"/>
        <w:jc w:val="both"/>
        <w:rPr>
          <w:rFonts w:ascii="Times New Roman" w:eastAsia="Times New Roman" w:hAnsi="Times New Roman" w:cs="Times New Roman"/>
          <w:sz w:val="24"/>
          <w:szCs w:val="24"/>
        </w:rPr>
      </w:pPr>
    </w:p>
    <w:p w14:paraId="0B0725C4" w14:textId="4A2BD9AB" w:rsidR="00720CB8" w:rsidRDefault="000F0B43" w:rsidP="00DE391C">
      <w:pPr>
        <w:spacing w:line="240" w:lineRule="auto"/>
        <w:ind w:firstLine="2552"/>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w:t>
      </w:r>
      <w:r w:rsidR="00F064FF">
        <w:rPr>
          <w:rFonts w:ascii="Times New Roman" w:eastAsia="Times New Roman" w:hAnsi="Times New Roman" w:cs="Times New Roman"/>
          <w:b/>
          <w:sz w:val="20"/>
          <w:szCs w:val="20"/>
        </w:rPr>
        <w:t>4</w:t>
      </w:r>
      <w:r w:rsidR="006B5D2A">
        <w:rPr>
          <w:rFonts w:ascii="Times New Roman" w:eastAsia="Times New Roman" w:hAnsi="Times New Roman" w:cs="Times New Roman"/>
          <w:b/>
          <w:sz w:val="20"/>
          <w:szCs w:val="20"/>
        </w:rPr>
        <w:t xml:space="preserve"> - Eixos de Transportes realizados pelo ECT</w:t>
      </w:r>
    </w:p>
    <w:p w14:paraId="2C407525" w14:textId="77777777" w:rsidR="00720CB8" w:rsidRDefault="006B5D2A">
      <w:pPr>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56D177" wp14:editId="36AEA4E9">
            <wp:extent cx="3065625" cy="266976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3887" t="25663" r="32225" b="21695"/>
                    <a:stretch>
                      <a:fillRect/>
                    </a:stretch>
                  </pic:blipFill>
                  <pic:spPr>
                    <a:xfrm>
                      <a:off x="0" y="0"/>
                      <a:ext cx="3065625" cy="2669764"/>
                    </a:xfrm>
                    <a:prstGeom prst="rect">
                      <a:avLst/>
                    </a:prstGeom>
                    <a:ln/>
                  </pic:spPr>
                </pic:pic>
              </a:graphicData>
            </a:graphic>
          </wp:inline>
        </w:drawing>
      </w:r>
    </w:p>
    <w:p w14:paraId="3FDAD4F9" w14:textId="77777777" w:rsidR="00720CB8" w:rsidRDefault="006B5D2A" w:rsidP="00DE391C">
      <w:pPr>
        <w:spacing w:line="240" w:lineRule="auto"/>
        <w:ind w:firstLine="2552"/>
        <w:rPr>
          <w:rFonts w:ascii="Times New Roman" w:eastAsia="Times New Roman" w:hAnsi="Times New Roman" w:cs="Times New Roman"/>
          <w:sz w:val="18"/>
          <w:szCs w:val="18"/>
        </w:rPr>
      </w:pPr>
      <w:r>
        <w:rPr>
          <w:rFonts w:ascii="Times New Roman" w:eastAsia="Times New Roman" w:hAnsi="Times New Roman" w:cs="Times New Roman"/>
          <w:sz w:val="18"/>
          <w:szCs w:val="18"/>
        </w:rPr>
        <w:t>Fonte: Ramos (2019)</w:t>
      </w:r>
    </w:p>
    <w:p w14:paraId="492927B4" w14:textId="77777777" w:rsidR="00720CB8" w:rsidRDefault="00720CB8">
      <w:pPr>
        <w:spacing w:line="240" w:lineRule="auto"/>
        <w:ind w:firstLine="720"/>
        <w:jc w:val="both"/>
        <w:rPr>
          <w:rFonts w:ascii="Times New Roman" w:eastAsia="Times New Roman" w:hAnsi="Times New Roman" w:cs="Times New Roman"/>
          <w:sz w:val="24"/>
          <w:szCs w:val="24"/>
        </w:rPr>
      </w:pPr>
    </w:p>
    <w:p w14:paraId="4AE4F6A9" w14:textId="1C7D168D"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realização do transporte pelo EB promove ganhos no critério de qualidade, visto que </w:t>
      </w:r>
      <w:r w:rsidR="00DE391C">
        <w:rPr>
          <w:rFonts w:ascii="Times New Roman" w:eastAsia="Times New Roman" w:hAnsi="Times New Roman" w:cs="Times New Roman"/>
          <w:sz w:val="24"/>
          <w:szCs w:val="24"/>
        </w:rPr>
        <w:t>a organização</w:t>
      </w:r>
      <w:r>
        <w:rPr>
          <w:rFonts w:ascii="Times New Roman" w:eastAsia="Times New Roman" w:hAnsi="Times New Roman" w:cs="Times New Roman"/>
          <w:sz w:val="24"/>
          <w:szCs w:val="24"/>
        </w:rPr>
        <w:t xml:space="preserve"> </w:t>
      </w:r>
      <w:r w:rsidR="00DE391C">
        <w:rPr>
          <w:rFonts w:ascii="Times New Roman" w:eastAsia="Times New Roman" w:hAnsi="Times New Roman" w:cs="Times New Roman"/>
          <w:sz w:val="24"/>
          <w:szCs w:val="24"/>
        </w:rPr>
        <w:t>t</w:t>
      </w:r>
      <w:r>
        <w:rPr>
          <w:rFonts w:ascii="Times New Roman" w:eastAsia="Times New Roman" w:hAnsi="Times New Roman" w:cs="Times New Roman"/>
          <w:sz w:val="24"/>
          <w:szCs w:val="24"/>
        </w:rPr>
        <w:t>e</w:t>
      </w:r>
      <w:r w:rsidR="00DE391C">
        <w:rPr>
          <w:rFonts w:ascii="Times New Roman" w:eastAsia="Times New Roman" w:hAnsi="Times New Roman" w:cs="Times New Roman"/>
          <w:sz w:val="24"/>
          <w:szCs w:val="24"/>
        </w:rPr>
        <w:t>m maior gerenciamento sobre o cumprimento dos prazos, minimizando a dependência externa e</w:t>
      </w:r>
      <w:r>
        <w:rPr>
          <w:rFonts w:ascii="Times New Roman" w:eastAsia="Times New Roman" w:hAnsi="Times New Roman" w:cs="Times New Roman"/>
          <w:sz w:val="24"/>
          <w:szCs w:val="24"/>
        </w:rPr>
        <w:t xml:space="preserve"> gerando valor aos usuários do serviço. Relacionado ao fluxo de material, o ECT realiza, durante a execução de uma missão planejada, diversos procedimentos essenciais para a correta manipulação do material: padronização da carga; elaboração de manifestos e outros documentos de transporte; unitização e conferência da carga; e a preparação da carga de retorno (TAVARES, 2017). </w:t>
      </w:r>
      <w:r w:rsidR="00DD6A2D">
        <w:rPr>
          <w:rFonts w:ascii="Times New Roman" w:eastAsia="Times New Roman" w:hAnsi="Times New Roman" w:cs="Times New Roman"/>
          <w:sz w:val="24"/>
          <w:szCs w:val="24"/>
        </w:rPr>
        <w:t>Com relação a este critério, Paiva (2018) pontua que existem problemas no acompanhamento das cargas no sistema de gerenciamento de material do EB.</w:t>
      </w:r>
    </w:p>
    <w:p w14:paraId="4CD79C2B" w14:textId="4C3D06F8"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destaca-se que os atributos de velocidade e flexibilidade são prejudicados com tal prática. Uma demanda pode permanecer até seis meses aguardando o próximo comboio para ser atendida, promovendo custos associados </w:t>
      </w:r>
      <w:r w:rsidR="005F7894">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falta e </w:t>
      </w:r>
      <w:r w:rsidR="005F7894">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armazenagem e possíveis prejuízos operacionais. Além disso, há pouco tempo ocioso para transportes extras, pois as missões do PGT/COLOG ocupam aproximadamente oito meses do ano (RAMOS, 2019).</w:t>
      </w:r>
    </w:p>
    <w:p w14:paraId="068EF13F" w14:textId="4228DDD6"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Ramos (2019), </w:t>
      </w:r>
      <w:r w:rsidR="00A219E4">
        <w:rPr>
          <w:rFonts w:ascii="Times New Roman" w:eastAsia="Times New Roman" w:hAnsi="Times New Roman" w:cs="Times New Roman"/>
          <w:sz w:val="24"/>
          <w:szCs w:val="24"/>
        </w:rPr>
        <w:t>a utilização de eixos fixos promove</w:t>
      </w:r>
      <w:r>
        <w:rPr>
          <w:rFonts w:ascii="Times New Roman" w:eastAsia="Times New Roman" w:hAnsi="Times New Roman" w:cs="Times New Roman"/>
          <w:sz w:val="24"/>
          <w:szCs w:val="24"/>
        </w:rPr>
        <w:t xml:space="preserve"> um elevado engessamento do processo de transporte, onde existe uma considerável capacidade ociosa no retorno dos comboios, próximo a 50%, além do emprego de grande parte da frota do ECT em cada uma das missões, estreitando as janelas de manutenção das viaturas e utilização delas para outras demandas que possam surgir neste período. </w:t>
      </w:r>
    </w:p>
    <w:p w14:paraId="34C9A646" w14:textId="77777777" w:rsidR="00720CB8" w:rsidRDefault="00720CB8">
      <w:pPr>
        <w:spacing w:line="240" w:lineRule="auto"/>
        <w:ind w:firstLine="720"/>
        <w:jc w:val="both"/>
        <w:rPr>
          <w:rFonts w:ascii="Times New Roman" w:eastAsia="Times New Roman" w:hAnsi="Times New Roman" w:cs="Times New Roman"/>
          <w:sz w:val="24"/>
          <w:szCs w:val="24"/>
        </w:rPr>
      </w:pPr>
    </w:p>
    <w:p w14:paraId="36FCA199" w14:textId="37B19B8F" w:rsidR="00720CB8" w:rsidRPr="00D13D44" w:rsidRDefault="006B5D2A">
      <w:pPr>
        <w:spacing w:line="240" w:lineRule="auto"/>
        <w:rPr>
          <w:rFonts w:ascii="Times New Roman" w:eastAsia="Times New Roman" w:hAnsi="Times New Roman" w:cs="Times New Roman"/>
          <w:sz w:val="24"/>
          <w:szCs w:val="24"/>
        </w:rPr>
      </w:pPr>
      <w:r w:rsidRPr="00D13D44">
        <w:rPr>
          <w:rFonts w:ascii="Times New Roman" w:eastAsia="Times New Roman" w:hAnsi="Times New Roman" w:cs="Times New Roman"/>
          <w:sz w:val="24"/>
          <w:szCs w:val="24"/>
        </w:rPr>
        <w:t>4.1.3 Transporte de cargas na Força Aérea Brasileira</w:t>
      </w:r>
    </w:p>
    <w:p w14:paraId="33A985B5" w14:textId="77777777" w:rsidR="00D13D44" w:rsidRDefault="00D13D44">
      <w:pPr>
        <w:spacing w:line="240" w:lineRule="auto"/>
        <w:rPr>
          <w:rFonts w:ascii="Times New Roman" w:eastAsia="Times New Roman" w:hAnsi="Times New Roman" w:cs="Times New Roman"/>
          <w:b/>
          <w:sz w:val="24"/>
          <w:szCs w:val="24"/>
        </w:rPr>
      </w:pPr>
    </w:p>
    <w:p w14:paraId="14D04014" w14:textId="7D3F01C1"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relação à operação da </w:t>
      </w:r>
      <w:r w:rsidR="00FC48DE">
        <w:rPr>
          <w:rFonts w:ascii="Times New Roman" w:eastAsia="Times New Roman" w:hAnsi="Times New Roman" w:cs="Times New Roman"/>
          <w:sz w:val="24"/>
          <w:szCs w:val="24"/>
        </w:rPr>
        <w:t>FAB, foram</w:t>
      </w:r>
      <w:r>
        <w:rPr>
          <w:rFonts w:ascii="Times New Roman" w:eastAsia="Times New Roman" w:hAnsi="Times New Roman" w:cs="Times New Roman"/>
          <w:sz w:val="24"/>
          <w:szCs w:val="24"/>
        </w:rPr>
        <w:t xml:space="preserve"> colhida</w:t>
      </w:r>
      <w:r w:rsidR="00FC48D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informações com o Chefe da Divisão de Operações do Centro de Transporte Logístico da </w:t>
      </w:r>
      <w:r w:rsidR="005D208F">
        <w:rPr>
          <w:rFonts w:ascii="Times New Roman" w:eastAsia="Times New Roman" w:hAnsi="Times New Roman" w:cs="Times New Roman"/>
          <w:sz w:val="24"/>
          <w:szCs w:val="24"/>
        </w:rPr>
        <w:t>Aeronáutica (CTLA)</w:t>
      </w:r>
      <w:r w:rsidR="00FC48DE">
        <w:rPr>
          <w:rFonts w:ascii="Times New Roman" w:eastAsia="Times New Roman" w:hAnsi="Times New Roman" w:cs="Times New Roman"/>
          <w:sz w:val="24"/>
          <w:szCs w:val="24"/>
        </w:rPr>
        <w:t>. O CTLA é a OM que c</w:t>
      </w:r>
      <w:r>
        <w:rPr>
          <w:rFonts w:ascii="Times New Roman" w:eastAsia="Times New Roman" w:hAnsi="Times New Roman" w:cs="Times New Roman"/>
          <w:sz w:val="24"/>
          <w:szCs w:val="24"/>
        </w:rPr>
        <w:t>oordena</w:t>
      </w:r>
      <w:r w:rsidR="00FC48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os </w:t>
      </w:r>
      <w:r w:rsidR="00FC48DE">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ostos do Correio Aéreo Nacional (PCAN), dos Terminais de Transporte Logístico (TTL) e dos Elementos CAN (ECAN), sendo responsável pela coordenação de todos os modais de transporte do </w:t>
      </w:r>
      <w:r w:rsidR="005D208F">
        <w:rPr>
          <w:rFonts w:ascii="Times New Roman" w:eastAsia="Times New Roman" w:hAnsi="Times New Roman" w:cs="Times New Roman"/>
          <w:sz w:val="24"/>
          <w:szCs w:val="24"/>
        </w:rPr>
        <w:t>Sistema do Correio Aéreo Nacional (</w:t>
      </w:r>
      <w:r w:rsidR="00FC48DE">
        <w:rPr>
          <w:rFonts w:ascii="Times New Roman" w:eastAsia="Times New Roman" w:hAnsi="Times New Roman" w:cs="Times New Roman"/>
          <w:sz w:val="24"/>
          <w:szCs w:val="24"/>
        </w:rPr>
        <w:t>SISCAN</w:t>
      </w:r>
      <w:r w:rsidR="005D208F">
        <w:rPr>
          <w:rFonts w:ascii="Times New Roman" w:eastAsia="Times New Roman" w:hAnsi="Times New Roman" w:cs="Times New Roman"/>
          <w:sz w:val="24"/>
          <w:szCs w:val="24"/>
        </w:rPr>
        <w:t>)</w:t>
      </w:r>
      <w:r w:rsidR="00FC48DE">
        <w:rPr>
          <w:rFonts w:ascii="Times New Roman" w:eastAsia="Times New Roman" w:hAnsi="Times New Roman" w:cs="Times New Roman"/>
          <w:sz w:val="24"/>
          <w:szCs w:val="24"/>
        </w:rPr>
        <w:t>, bem como a execução do m</w:t>
      </w:r>
      <w:r>
        <w:rPr>
          <w:rFonts w:ascii="Times New Roman" w:eastAsia="Times New Roman" w:hAnsi="Times New Roman" w:cs="Times New Roman"/>
          <w:sz w:val="24"/>
          <w:szCs w:val="24"/>
        </w:rPr>
        <w:t xml:space="preserve">odal </w:t>
      </w:r>
      <w:r w:rsidR="00FC48DE">
        <w:rPr>
          <w:rFonts w:ascii="Times New Roman" w:eastAsia="Times New Roman" w:hAnsi="Times New Roman" w:cs="Times New Roman"/>
          <w:sz w:val="24"/>
          <w:szCs w:val="24"/>
        </w:rPr>
        <w:t>r</w:t>
      </w:r>
      <w:r>
        <w:rPr>
          <w:rFonts w:ascii="Times New Roman" w:eastAsia="Times New Roman" w:hAnsi="Times New Roman" w:cs="Times New Roman"/>
          <w:sz w:val="24"/>
          <w:szCs w:val="24"/>
        </w:rPr>
        <w:t>odoviário (BRASIL, 2021</w:t>
      </w:r>
      <w:r w:rsidR="009D5B3D">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
    <w:p w14:paraId="1436FC69" w14:textId="76C9CF37" w:rsidR="00720CB8" w:rsidRDefault="006B5D2A" w:rsidP="009C1BB4">
      <w:pPr>
        <w:shd w:val="clear" w:color="auto" w:fill="FFFFFF" w:themeFill="background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 respostas do Chefe da Divisão</w:t>
      </w:r>
      <w:r w:rsidR="005D208F">
        <w:rPr>
          <w:rFonts w:ascii="Times New Roman" w:eastAsia="Times New Roman" w:hAnsi="Times New Roman" w:cs="Times New Roman"/>
          <w:sz w:val="24"/>
          <w:szCs w:val="24"/>
        </w:rPr>
        <w:t>, obtidas pelo question</w:t>
      </w:r>
      <w:r w:rsidR="00D41032">
        <w:rPr>
          <w:rFonts w:ascii="Times New Roman" w:eastAsia="Times New Roman" w:hAnsi="Times New Roman" w:cs="Times New Roman"/>
          <w:sz w:val="24"/>
          <w:szCs w:val="24"/>
        </w:rPr>
        <w:t>ário</w:t>
      </w:r>
      <w:r w:rsidR="00D41032" w:rsidRPr="00D41032">
        <w:rPr>
          <w:rFonts w:ascii="Times New Roman" w:eastAsia="Times New Roman" w:hAnsi="Times New Roman" w:cs="Times New Roman"/>
          <w:sz w:val="24"/>
          <w:szCs w:val="24"/>
        </w:rPr>
        <w:t>¹</w:t>
      </w:r>
      <w:r w:rsidR="007A72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não foi possível constatar problemas com os prazos e qualidade nos transportes na sua ótica: “O percentual de discrepâncias no Sistema é muito pequeno em comparação ao transportado”. Segundo ele, a estruturação do processo, de modo que os manifestos de carga</w:t>
      </w:r>
      <w:r w:rsidR="00FC48DE">
        <w:rPr>
          <w:rFonts w:ascii="Times New Roman" w:eastAsia="Times New Roman" w:hAnsi="Times New Roman" w:cs="Times New Roman"/>
          <w:sz w:val="24"/>
          <w:szCs w:val="24"/>
        </w:rPr>
        <w:t xml:space="preserve"> são</w:t>
      </w:r>
      <w:r>
        <w:rPr>
          <w:rFonts w:ascii="Times New Roman" w:eastAsia="Times New Roman" w:hAnsi="Times New Roman" w:cs="Times New Roman"/>
          <w:sz w:val="24"/>
          <w:szCs w:val="24"/>
        </w:rPr>
        <w:t xml:space="preserve"> assinados pelo transportador e pelo recebedor das cargas</w:t>
      </w:r>
      <w:r w:rsidR="00FC48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faz com que se crie uma responsabilidade dos envolvidos no processo.</w:t>
      </w:r>
      <w:r w:rsidR="009C1BB4">
        <w:rPr>
          <w:rFonts w:ascii="Times New Roman" w:eastAsia="Times New Roman" w:hAnsi="Times New Roman" w:cs="Times New Roman"/>
          <w:sz w:val="24"/>
          <w:szCs w:val="24"/>
        </w:rPr>
        <w:t xml:space="preserve"> O acompanhado da carga por meio do Sistema Integrado de Logística de Materiais e de Serviços – Módulo Transporte (SILOMS-MT) também pareceu efetivo.</w:t>
      </w:r>
      <w:r w:rsidR="009C1BB4" w:rsidRPr="009C1BB4">
        <w:rPr>
          <w:rFonts w:ascii="Times New Roman" w:eastAsia="Times New Roman" w:hAnsi="Times New Roman" w:cs="Times New Roman"/>
          <w:color w:val="000000"/>
          <w:sz w:val="24"/>
          <w:szCs w:val="24"/>
          <w:shd w:val="clear" w:color="auto" w:fill="FFFF00"/>
        </w:rPr>
        <w:t xml:space="preserve"> </w:t>
      </w:r>
    </w:p>
    <w:p w14:paraId="1C7E0404" w14:textId="5A90F693"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estudo de Mello Júnior (2017) sobre a utilização das aeronaves do Comando de Operações Aeroespaciais (COMAE), foi evidenciado que o tempo de entrega varia significativamente, pois o item aguarda no PCAN uma </w:t>
      </w:r>
      <w:r w:rsidR="00CC1C45">
        <w:rPr>
          <w:rFonts w:ascii="Times New Roman" w:eastAsia="Times New Roman" w:hAnsi="Times New Roman" w:cs="Times New Roman"/>
          <w:sz w:val="24"/>
          <w:szCs w:val="24"/>
        </w:rPr>
        <w:t>aeronave por</w:t>
      </w:r>
      <w:r>
        <w:rPr>
          <w:rFonts w:ascii="Times New Roman" w:eastAsia="Times New Roman" w:hAnsi="Times New Roman" w:cs="Times New Roman"/>
          <w:sz w:val="24"/>
          <w:szCs w:val="24"/>
        </w:rPr>
        <w:t xml:space="preserve"> aproveitamento ou acionamento para cumprir o translado. Um exemplo de </w:t>
      </w:r>
      <w:r w:rsidR="00CC1C45">
        <w:rPr>
          <w:rFonts w:ascii="Times New Roman" w:eastAsia="Times New Roman" w:hAnsi="Times New Roman" w:cs="Times New Roman"/>
          <w:sz w:val="24"/>
          <w:szCs w:val="24"/>
        </w:rPr>
        <w:t>transporte mencionado</w:t>
      </w:r>
      <w:r>
        <w:rPr>
          <w:rFonts w:ascii="Times New Roman" w:eastAsia="Times New Roman" w:hAnsi="Times New Roman" w:cs="Times New Roman"/>
          <w:sz w:val="24"/>
          <w:szCs w:val="24"/>
        </w:rPr>
        <w:t xml:space="preserve"> no estudo foi o de uma carga que sairia de Guarulhos-SP com destino ao Rio de Janeiro que seguiu um trecho de Guarulhos/SP, passando por Minas Gerais e Mato Grosso, até o CAN-Galeão/RJ. </w:t>
      </w:r>
    </w:p>
    <w:p w14:paraId="26339B26" w14:textId="0111E324" w:rsidR="00FC48DE"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ICA 4.2 (BRASIL, 2021</w:t>
      </w:r>
      <w:r w:rsidR="009D5B3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FC48DE">
        <w:rPr>
          <w:rFonts w:ascii="Times New Roman" w:eastAsia="Times New Roman" w:hAnsi="Times New Roman" w:cs="Times New Roman"/>
          <w:sz w:val="24"/>
          <w:szCs w:val="24"/>
        </w:rPr>
        <w:t xml:space="preserve">norma que aborda o Correio Aéreo Nacional, </w:t>
      </w:r>
      <w:r>
        <w:rPr>
          <w:rFonts w:ascii="Times New Roman" w:eastAsia="Times New Roman" w:hAnsi="Times New Roman" w:cs="Times New Roman"/>
          <w:sz w:val="24"/>
          <w:szCs w:val="24"/>
        </w:rPr>
        <w:t xml:space="preserve">não existe previsão do transporte porta-a-porta, evidenciando uma limitação no atendimento dos critérios de qualidade e flexibilidade, de modo que os itens só chegam até os PCAN. </w:t>
      </w:r>
      <w:r w:rsidR="00FC48DE">
        <w:rPr>
          <w:rFonts w:ascii="Times New Roman" w:eastAsia="Times New Roman" w:hAnsi="Times New Roman" w:cs="Times New Roman"/>
          <w:sz w:val="24"/>
          <w:szCs w:val="24"/>
        </w:rPr>
        <w:t xml:space="preserve">Contudo, a utilização combinada </w:t>
      </w:r>
      <w:r w:rsidR="006432D4">
        <w:rPr>
          <w:rFonts w:ascii="Times New Roman" w:eastAsia="Times New Roman" w:hAnsi="Times New Roman" w:cs="Times New Roman"/>
          <w:sz w:val="24"/>
          <w:szCs w:val="24"/>
        </w:rPr>
        <w:t>dos modais aéreos e rodoviários por meios orgânicos e das licitações que contemplam os dois modais e o aquaviário ofertam a Força uma flexibilidade de atuação.</w:t>
      </w:r>
    </w:p>
    <w:p w14:paraId="1AA7746B" w14:textId="77777777" w:rsidR="00720CB8" w:rsidRDefault="00720CB8" w:rsidP="002C02F5">
      <w:pPr>
        <w:spacing w:line="240" w:lineRule="auto"/>
        <w:jc w:val="both"/>
        <w:rPr>
          <w:rFonts w:ascii="Times New Roman" w:eastAsia="Times New Roman" w:hAnsi="Times New Roman" w:cs="Times New Roman"/>
          <w:sz w:val="24"/>
          <w:szCs w:val="24"/>
        </w:rPr>
      </w:pPr>
    </w:p>
    <w:p w14:paraId="2529EDD6" w14:textId="7BEA82ED" w:rsidR="002C02F5" w:rsidRPr="00D13D44" w:rsidRDefault="002C02F5" w:rsidP="002C02F5">
      <w:pPr>
        <w:spacing w:line="240" w:lineRule="auto"/>
        <w:jc w:val="both"/>
        <w:rPr>
          <w:rFonts w:ascii="Times New Roman" w:eastAsia="Times New Roman" w:hAnsi="Times New Roman" w:cs="Times New Roman"/>
          <w:sz w:val="24"/>
          <w:szCs w:val="24"/>
        </w:rPr>
      </w:pPr>
      <w:r w:rsidRPr="00D13D44">
        <w:rPr>
          <w:rFonts w:ascii="Times New Roman" w:eastAsia="Times New Roman" w:hAnsi="Times New Roman" w:cs="Times New Roman"/>
          <w:sz w:val="24"/>
          <w:szCs w:val="24"/>
        </w:rPr>
        <w:t>4.1.4 Conclusão parcial</w:t>
      </w:r>
    </w:p>
    <w:p w14:paraId="6EADAD5D" w14:textId="77777777" w:rsidR="00D13D44" w:rsidRPr="002C02F5" w:rsidRDefault="00D13D44" w:rsidP="002C02F5">
      <w:pPr>
        <w:spacing w:line="240" w:lineRule="auto"/>
        <w:jc w:val="both"/>
        <w:rPr>
          <w:rFonts w:ascii="Times New Roman" w:eastAsia="Times New Roman" w:hAnsi="Times New Roman" w:cs="Times New Roman"/>
          <w:b/>
          <w:sz w:val="24"/>
          <w:szCs w:val="24"/>
        </w:rPr>
      </w:pPr>
    </w:p>
    <w:p w14:paraId="5495F0B9" w14:textId="50689E7D" w:rsidR="00580DD6" w:rsidRPr="001D6FB8" w:rsidRDefault="002C02F5" w:rsidP="002C02F5">
      <w:pPr>
        <w:spacing w:line="240" w:lineRule="auto"/>
        <w:ind w:firstLine="720"/>
        <w:jc w:val="both"/>
        <w:rPr>
          <w:rFonts w:ascii="Times New Roman" w:eastAsia="Times New Roman" w:hAnsi="Times New Roman" w:cs="Times New Roman"/>
          <w:sz w:val="24"/>
          <w:szCs w:val="24"/>
        </w:rPr>
      </w:pPr>
      <w:r w:rsidRPr="001D6FB8">
        <w:rPr>
          <w:rFonts w:ascii="Times New Roman" w:eastAsia="Times New Roman" w:hAnsi="Times New Roman" w:cs="Times New Roman"/>
          <w:sz w:val="24"/>
          <w:szCs w:val="24"/>
        </w:rPr>
        <w:t xml:space="preserve">Como fruto da análise qualitativa, </w:t>
      </w:r>
      <w:r w:rsidR="00D025BD" w:rsidRPr="001D6FB8">
        <w:rPr>
          <w:rFonts w:ascii="Times New Roman" w:eastAsia="Times New Roman" w:hAnsi="Times New Roman" w:cs="Times New Roman"/>
          <w:sz w:val="24"/>
          <w:szCs w:val="24"/>
        </w:rPr>
        <w:t xml:space="preserve">a </w:t>
      </w:r>
      <w:r w:rsidR="00F064FF" w:rsidRPr="001D6FB8">
        <w:rPr>
          <w:rFonts w:ascii="Times New Roman" w:eastAsia="Times New Roman" w:hAnsi="Times New Roman" w:cs="Times New Roman"/>
          <w:sz w:val="24"/>
          <w:szCs w:val="24"/>
        </w:rPr>
        <w:t>Quadro 4</w:t>
      </w:r>
      <w:r w:rsidR="00D025BD" w:rsidRPr="001D6FB8">
        <w:rPr>
          <w:rFonts w:ascii="Times New Roman" w:eastAsia="Times New Roman" w:hAnsi="Times New Roman" w:cs="Times New Roman"/>
          <w:sz w:val="24"/>
          <w:szCs w:val="24"/>
        </w:rPr>
        <w:t xml:space="preserve"> representa de forma estruturada </w:t>
      </w:r>
      <w:r w:rsidRPr="001D6FB8">
        <w:rPr>
          <w:rFonts w:ascii="Times New Roman" w:eastAsia="Times New Roman" w:hAnsi="Times New Roman" w:cs="Times New Roman"/>
          <w:sz w:val="24"/>
          <w:szCs w:val="24"/>
        </w:rPr>
        <w:t>a comparação</w:t>
      </w:r>
      <w:r w:rsidR="00D025BD" w:rsidRPr="001D6FB8">
        <w:rPr>
          <w:rFonts w:ascii="Times New Roman" w:eastAsia="Times New Roman" w:hAnsi="Times New Roman" w:cs="Times New Roman"/>
          <w:sz w:val="24"/>
          <w:szCs w:val="24"/>
        </w:rPr>
        <w:t>, por critérios,</w:t>
      </w:r>
      <w:r w:rsidR="0045513B" w:rsidRPr="001D6FB8">
        <w:rPr>
          <w:rFonts w:ascii="Times New Roman" w:eastAsia="Times New Roman" w:hAnsi="Times New Roman" w:cs="Times New Roman"/>
          <w:sz w:val="24"/>
          <w:szCs w:val="24"/>
        </w:rPr>
        <w:t xml:space="preserve"> do</w:t>
      </w:r>
      <w:r w:rsidRPr="001D6FB8">
        <w:rPr>
          <w:rFonts w:ascii="Times New Roman" w:eastAsia="Times New Roman" w:hAnsi="Times New Roman" w:cs="Times New Roman"/>
          <w:sz w:val="24"/>
          <w:szCs w:val="24"/>
        </w:rPr>
        <w:t xml:space="preserve">s processos das três Forças. </w:t>
      </w:r>
      <w:r w:rsidR="0045513B" w:rsidRPr="001D6FB8">
        <w:rPr>
          <w:rFonts w:ascii="Times New Roman" w:eastAsia="Times New Roman" w:hAnsi="Times New Roman" w:cs="Times New Roman"/>
          <w:sz w:val="24"/>
          <w:szCs w:val="24"/>
        </w:rPr>
        <w:t xml:space="preserve">Nesta análise, foi possível observar </w:t>
      </w:r>
      <w:r w:rsidR="00506491" w:rsidRPr="001D6FB8">
        <w:rPr>
          <w:rFonts w:ascii="Times New Roman" w:eastAsia="Times New Roman" w:hAnsi="Times New Roman" w:cs="Times New Roman"/>
          <w:sz w:val="24"/>
          <w:szCs w:val="24"/>
        </w:rPr>
        <w:t xml:space="preserve">que a MB é a Força </w:t>
      </w:r>
      <w:r w:rsidR="006432D4" w:rsidRPr="001D6FB8">
        <w:rPr>
          <w:rFonts w:ascii="Times New Roman" w:eastAsia="Times New Roman" w:hAnsi="Times New Roman" w:cs="Times New Roman"/>
          <w:sz w:val="24"/>
          <w:szCs w:val="24"/>
        </w:rPr>
        <w:t xml:space="preserve">que </w:t>
      </w:r>
      <w:r w:rsidR="00506491" w:rsidRPr="001D6FB8">
        <w:rPr>
          <w:rFonts w:ascii="Times New Roman" w:eastAsia="Times New Roman" w:hAnsi="Times New Roman" w:cs="Times New Roman"/>
          <w:sz w:val="24"/>
          <w:szCs w:val="24"/>
        </w:rPr>
        <w:t>menos utiliza seus próprios meios para o transporte de cargas. N</w:t>
      </w:r>
      <w:r w:rsidR="0045513B" w:rsidRPr="001D6FB8">
        <w:rPr>
          <w:rFonts w:ascii="Times New Roman" w:eastAsia="Times New Roman" w:hAnsi="Times New Roman" w:cs="Times New Roman"/>
          <w:sz w:val="24"/>
          <w:szCs w:val="24"/>
        </w:rPr>
        <w:t xml:space="preserve">a utilização do </w:t>
      </w:r>
      <w:r w:rsidR="0045513B" w:rsidRPr="001D6FB8">
        <w:rPr>
          <w:rFonts w:ascii="Times New Roman" w:eastAsia="Times New Roman" w:hAnsi="Times New Roman" w:cs="Times New Roman"/>
          <w:i/>
          <w:sz w:val="24"/>
          <w:szCs w:val="24"/>
        </w:rPr>
        <w:t>outsourcing</w:t>
      </w:r>
      <w:r w:rsidR="0045513B" w:rsidRPr="001D6FB8">
        <w:rPr>
          <w:rFonts w:ascii="Times New Roman" w:eastAsia="Times New Roman" w:hAnsi="Times New Roman" w:cs="Times New Roman"/>
          <w:sz w:val="24"/>
          <w:szCs w:val="24"/>
        </w:rPr>
        <w:t xml:space="preserve">, </w:t>
      </w:r>
      <w:r w:rsidR="00506491" w:rsidRPr="001D6FB8">
        <w:rPr>
          <w:rFonts w:ascii="Times New Roman" w:eastAsia="Times New Roman" w:hAnsi="Times New Roman" w:cs="Times New Roman"/>
          <w:sz w:val="24"/>
          <w:szCs w:val="24"/>
        </w:rPr>
        <w:t>foi possível observar</w:t>
      </w:r>
      <w:r w:rsidR="0045513B" w:rsidRPr="001D6FB8">
        <w:rPr>
          <w:rFonts w:ascii="Times New Roman" w:eastAsia="Times New Roman" w:hAnsi="Times New Roman" w:cs="Times New Roman"/>
          <w:sz w:val="24"/>
          <w:szCs w:val="24"/>
        </w:rPr>
        <w:t xml:space="preserve"> ganhos de flexibilidade e velocidade na operação. Com relação </w:t>
      </w:r>
      <w:r w:rsidR="00506491" w:rsidRPr="001D6FB8">
        <w:rPr>
          <w:rFonts w:ascii="Times New Roman" w:eastAsia="Times New Roman" w:hAnsi="Times New Roman" w:cs="Times New Roman"/>
          <w:sz w:val="24"/>
          <w:szCs w:val="24"/>
        </w:rPr>
        <w:t>à</w:t>
      </w:r>
      <w:r w:rsidR="0045513B" w:rsidRPr="001D6FB8">
        <w:rPr>
          <w:rFonts w:ascii="Times New Roman" w:eastAsia="Times New Roman" w:hAnsi="Times New Roman" w:cs="Times New Roman"/>
          <w:sz w:val="24"/>
          <w:szCs w:val="24"/>
        </w:rPr>
        <w:t xml:space="preserve"> velocidade, no momento em que a empresa contratada é demandada, a entrega é realizada com prazos definidos e com requisitos claros para acompanhamento do fiscal do contrato e do cliente. Já em relação a flexibilidade, aumentos de demanda </w:t>
      </w:r>
      <w:r w:rsidR="0087340A" w:rsidRPr="001D6FB8">
        <w:rPr>
          <w:rFonts w:ascii="Times New Roman" w:eastAsia="Times New Roman" w:hAnsi="Times New Roman" w:cs="Times New Roman"/>
          <w:sz w:val="24"/>
          <w:szCs w:val="24"/>
        </w:rPr>
        <w:t xml:space="preserve">momentâneos </w:t>
      </w:r>
      <w:r w:rsidR="0045513B" w:rsidRPr="001D6FB8">
        <w:rPr>
          <w:rFonts w:ascii="Times New Roman" w:eastAsia="Times New Roman" w:hAnsi="Times New Roman" w:cs="Times New Roman"/>
          <w:sz w:val="24"/>
          <w:szCs w:val="24"/>
        </w:rPr>
        <w:t>são</w:t>
      </w:r>
      <w:r w:rsidR="0087340A" w:rsidRPr="001D6FB8">
        <w:rPr>
          <w:rFonts w:ascii="Times New Roman" w:eastAsia="Times New Roman" w:hAnsi="Times New Roman" w:cs="Times New Roman"/>
          <w:sz w:val="24"/>
          <w:szCs w:val="24"/>
        </w:rPr>
        <w:t xml:space="preserve"> suportados por estes contratos, associados a utilização de mais de uma empresa.</w:t>
      </w:r>
    </w:p>
    <w:p w14:paraId="1740DC13" w14:textId="77777777" w:rsidR="00580DD6" w:rsidRPr="001D6FB8" w:rsidRDefault="0045513B" w:rsidP="002C02F5">
      <w:pPr>
        <w:spacing w:line="240" w:lineRule="auto"/>
        <w:ind w:firstLine="720"/>
        <w:jc w:val="both"/>
        <w:rPr>
          <w:rFonts w:ascii="Times New Roman" w:eastAsia="Times New Roman" w:hAnsi="Times New Roman" w:cs="Times New Roman"/>
          <w:sz w:val="24"/>
          <w:szCs w:val="24"/>
        </w:rPr>
      </w:pPr>
      <w:r w:rsidRPr="001D6FB8">
        <w:rPr>
          <w:rFonts w:ascii="Times New Roman" w:eastAsia="Times New Roman" w:hAnsi="Times New Roman" w:cs="Times New Roman"/>
          <w:sz w:val="24"/>
          <w:szCs w:val="24"/>
        </w:rPr>
        <w:t xml:space="preserve">Outro ponto relevante foi a </w:t>
      </w:r>
      <w:r w:rsidR="0039271F" w:rsidRPr="001D6FB8">
        <w:rPr>
          <w:rFonts w:ascii="Times New Roman" w:eastAsia="Times New Roman" w:hAnsi="Times New Roman" w:cs="Times New Roman"/>
          <w:sz w:val="24"/>
          <w:szCs w:val="24"/>
        </w:rPr>
        <w:t>utilização pelo EB e a pela FAB de seus meios operativos</w:t>
      </w:r>
      <w:r w:rsidR="001A73A9" w:rsidRPr="001D6FB8">
        <w:rPr>
          <w:rFonts w:ascii="Times New Roman" w:eastAsia="Times New Roman" w:hAnsi="Times New Roman" w:cs="Times New Roman"/>
          <w:sz w:val="24"/>
          <w:szCs w:val="24"/>
        </w:rPr>
        <w:t xml:space="preserve"> para transporte</w:t>
      </w:r>
      <w:r w:rsidR="0039271F" w:rsidRPr="001D6FB8">
        <w:rPr>
          <w:rFonts w:ascii="Times New Roman" w:eastAsia="Times New Roman" w:hAnsi="Times New Roman" w:cs="Times New Roman"/>
          <w:sz w:val="24"/>
          <w:szCs w:val="24"/>
        </w:rPr>
        <w:t xml:space="preserve"> em seus respectivos ambientes de </w:t>
      </w:r>
      <w:r w:rsidR="001A73A9" w:rsidRPr="001D6FB8">
        <w:rPr>
          <w:rFonts w:ascii="Times New Roman" w:eastAsia="Times New Roman" w:hAnsi="Times New Roman" w:cs="Times New Roman"/>
          <w:sz w:val="24"/>
          <w:szCs w:val="24"/>
        </w:rPr>
        <w:t>projeção principal</w:t>
      </w:r>
      <w:r w:rsidR="0039271F" w:rsidRPr="001D6FB8">
        <w:rPr>
          <w:rFonts w:ascii="Times New Roman" w:eastAsia="Times New Roman" w:hAnsi="Times New Roman" w:cs="Times New Roman"/>
          <w:sz w:val="24"/>
          <w:szCs w:val="24"/>
        </w:rPr>
        <w:t xml:space="preserve"> no </w:t>
      </w:r>
      <w:r w:rsidR="0039271F" w:rsidRPr="001D6FB8">
        <w:rPr>
          <w:rFonts w:ascii="Times New Roman" w:eastAsia="Times New Roman" w:hAnsi="Times New Roman" w:cs="Times New Roman"/>
          <w:i/>
          <w:sz w:val="24"/>
          <w:szCs w:val="24"/>
        </w:rPr>
        <w:t xml:space="preserve">insourcing. </w:t>
      </w:r>
      <w:r w:rsidR="0039271F" w:rsidRPr="001D6FB8">
        <w:rPr>
          <w:rFonts w:ascii="Times New Roman" w:eastAsia="Times New Roman" w:hAnsi="Times New Roman" w:cs="Times New Roman"/>
          <w:sz w:val="24"/>
          <w:szCs w:val="24"/>
        </w:rPr>
        <w:t xml:space="preserve">Esta utilização está associada </w:t>
      </w:r>
      <w:r w:rsidR="001A73A9" w:rsidRPr="001D6FB8">
        <w:rPr>
          <w:rFonts w:ascii="Times New Roman" w:eastAsia="Times New Roman" w:hAnsi="Times New Roman" w:cs="Times New Roman"/>
          <w:sz w:val="24"/>
          <w:szCs w:val="24"/>
        </w:rPr>
        <w:t>ao aproveitamento das</w:t>
      </w:r>
      <w:r w:rsidR="0039271F" w:rsidRPr="001D6FB8">
        <w:rPr>
          <w:rFonts w:ascii="Times New Roman" w:eastAsia="Times New Roman" w:hAnsi="Times New Roman" w:cs="Times New Roman"/>
          <w:sz w:val="24"/>
          <w:szCs w:val="24"/>
        </w:rPr>
        <w:t xml:space="preserve"> capac</w:t>
      </w:r>
      <w:r w:rsidR="001A73A9" w:rsidRPr="001D6FB8">
        <w:rPr>
          <w:rFonts w:ascii="Times New Roman" w:eastAsia="Times New Roman" w:hAnsi="Times New Roman" w:cs="Times New Roman"/>
          <w:sz w:val="24"/>
          <w:szCs w:val="24"/>
        </w:rPr>
        <w:t>idades essenciais inerentes às suas atividades e aproveitada para manutenção d</w:t>
      </w:r>
      <w:r w:rsidR="00077090" w:rsidRPr="001D6FB8">
        <w:rPr>
          <w:rFonts w:ascii="Times New Roman" w:eastAsia="Times New Roman" w:hAnsi="Times New Roman" w:cs="Times New Roman"/>
          <w:sz w:val="24"/>
          <w:szCs w:val="24"/>
        </w:rPr>
        <w:t>este</w:t>
      </w:r>
      <w:r w:rsidR="001A73A9" w:rsidRPr="001D6FB8">
        <w:rPr>
          <w:rFonts w:ascii="Times New Roman" w:eastAsia="Times New Roman" w:hAnsi="Times New Roman" w:cs="Times New Roman"/>
          <w:sz w:val="24"/>
          <w:szCs w:val="24"/>
        </w:rPr>
        <w:t xml:space="preserve"> </w:t>
      </w:r>
      <w:r w:rsidR="001A73A9" w:rsidRPr="001D6FB8">
        <w:rPr>
          <w:rFonts w:ascii="Times New Roman" w:eastAsia="Times New Roman" w:hAnsi="Times New Roman" w:cs="Times New Roman"/>
          <w:i/>
          <w:sz w:val="24"/>
          <w:szCs w:val="24"/>
        </w:rPr>
        <w:t xml:space="preserve">know-how. </w:t>
      </w:r>
      <w:r w:rsidR="00077090" w:rsidRPr="001D6FB8">
        <w:rPr>
          <w:rFonts w:ascii="Times New Roman" w:eastAsia="Times New Roman" w:hAnsi="Times New Roman" w:cs="Times New Roman"/>
          <w:sz w:val="24"/>
          <w:szCs w:val="24"/>
        </w:rPr>
        <w:t xml:space="preserve">Releva-se mencionar ainda capacidade tem relevância em momentos de necessidade de emprego rápido, como em operações humanitárias (HASS et al., 1977). </w:t>
      </w:r>
    </w:p>
    <w:p w14:paraId="2E4789D6" w14:textId="77777777" w:rsidR="00506491" w:rsidRDefault="00506491" w:rsidP="002C02F5">
      <w:pPr>
        <w:spacing w:line="240" w:lineRule="auto"/>
        <w:ind w:firstLine="720"/>
        <w:jc w:val="both"/>
        <w:rPr>
          <w:rFonts w:ascii="Times New Roman" w:eastAsia="Times New Roman" w:hAnsi="Times New Roman" w:cs="Times New Roman"/>
          <w:sz w:val="24"/>
          <w:szCs w:val="24"/>
        </w:rPr>
      </w:pPr>
    </w:p>
    <w:p w14:paraId="097FB4C8" w14:textId="67470A3B" w:rsidR="002C02F5" w:rsidRDefault="00F064FF" w:rsidP="002C02F5">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4</w:t>
      </w:r>
      <w:r w:rsidR="002C02F5">
        <w:rPr>
          <w:rFonts w:ascii="Times New Roman" w:eastAsia="Times New Roman" w:hAnsi="Times New Roman" w:cs="Times New Roman"/>
          <w:b/>
          <w:sz w:val="20"/>
          <w:szCs w:val="20"/>
        </w:rPr>
        <w:t xml:space="preserve"> - Comparativo dos procedimentos de transporte nas Forças Armadas</w:t>
      </w:r>
      <w:r w:rsidR="00332DB8">
        <w:rPr>
          <w:rFonts w:ascii="Times New Roman" w:eastAsia="Times New Roman" w:hAnsi="Times New Roman" w:cs="Times New Roman"/>
          <w:b/>
          <w:sz w:val="20"/>
          <w:szCs w:val="20"/>
        </w:rPr>
        <w:t xml:space="preserve"> (continua)</w:t>
      </w:r>
    </w:p>
    <w:p w14:paraId="19FD3D07" w14:textId="3B44C26D" w:rsidR="00DD6A2D" w:rsidRDefault="00DD6A2D" w:rsidP="002C02F5">
      <w:pPr>
        <w:spacing w:line="240" w:lineRule="auto"/>
        <w:jc w:val="both"/>
        <w:rPr>
          <w:rFonts w:ascii="Times New Roman" w:eastAsia="Times New Roman" w:hAnsi="Times New Roman" w:cs="Times New Roman"/>
          <w:b/>
          <w:sz w:val="20"/>
          <w:szCs w:val="20"/>
        </w:rPr>
      </w:pPr>
      <w:r>
        <w:rPr>
          <w:noProof/>
        </w:rPr>
        <w:drawing>
          <wp:inline distT="0" distB="0" distL="0" distR="0" wp14:anchorId="24600008" wp14:editId="3B3E8C90">
            <wp:extent cx="5709309" cy="2834640"/>
            <wp:effectExtent l="0" t="0" r="5715"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923" t="39722" r="26618" b="21845"/>
                    <a:stretch/>
                  </pic:blipFill>
                  <pic:spPr bwMode="auto">
                    <a:xfrm>
                      <a:off x="0" y="0"/>
                      <a:ext cx="5788674" cy="2874044"/>
                    </a:xfrm>
                    <a:prstGeom prst="rect">
                      <a:avLst/>
                    </a:prstGeom>
                    <a:ln>
                      <a:noFill/>
                    </a:ln>
                    <a:extLst>
                      <a:ext uri="{53640926-AAD7-44D8-BBD7-CCE9431645EC}">
                        <a14:shadowObscured xmlns:a14="http://schemas.microsoft.com/office/drawing/2010/main"/>
                      </a:ext>
                    </a:extLst>
                  </pic:spPr>
                </pic:pic>
              </a:graphicData>
            </a:graphic>
          </wp:inline>
        </w:drawing>
      </w:r>
    </w:p>
    <w:p w14:paraId="41A12FFF" w14:textId="2BAA6F07" w:rsidR="00DD6A2D" w:rsidRDefault="00DD6A2D" w:rsidP="002C02F5">
      <w:pPr>
        <w:spacing w:line="240" w:lineRule="auto"/>
        <w:jc w:val="both"/>
        <w:rPr>
          <w:rFonts w:ascii="Times New Roman" w:eastAsia="Times New Roman" w:hAnsi="Times New Roman" w:cs="Times New Roman"/>
          <w:b/>
          <w:sz w:val="20"/>
          <w:szCs w:val="20"/>
        </w:rPr>
      </w:pPr>
    </w:p>
    <w:p w14:paraId="44722DEB" w14:textId="77777777" w:rsidR="00025D6F" w:rsidRDefault="00025D6F" w:rsidP="002C02F5">
      <w:pPr>
        <w:spacing w:line="240" w:lineRule="auto"/>
        <w:jc w:val="both"/>
        <w:rPr>
          <w:rFonts w:ascii="Times New Roman" w:eastAsia="Times New Roman" w:hAnsi="Times New Roman" w:cs="Times New Roman"/>
          <w:b/>
          <w:sz w:val="20"/>
          <w:szCs w:val="20"/>
        </w:rPr>
      </w:pPr>
    </w:p>
    <w:p w14:paraId="68CD7A21" w14:textId="2CC00178" w:rsidR="00332DB8" w:rsidRDefault="00332DB8" w:rsidP="00332DB8">
      <w:pPr>
        <w:spacing w:line="240" w:lineRule="auto"/>
        <w:ind w:firstLine="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Quadro 4 - Comparativo dos procedimentos de transporte nas Forças Armadas (conclusão)</w:t>
      </w:r>
    </w:p>
    <w:p w14:paraId="57B68623" w14:textId="1797AD07" w:rsidR="00DD6A2D" w:rsidRDefault="00332DB8" w:rsidP="002C02F5">
      <w:pPr>
        <w:spacing w:line="240" w:lineRule="auto"/>
        <w:jc w:val="both"/>
        <w:rPr>
          <w:rFonts w:ascii="Times New Roman" w:eastAsia="Times New Roman" w:hAnsi="Times New Roman" w:cs="Times New Roman"/>
          <w:b/>
          <w:sz w:val="20"/>
          <w:szCs w:val="20"/>
        </w:rPr>
      </w:pPr>
      <w:r>
        <w:rPr>
          <w:noProof/>
        </w:rPr>
        <w:drawing>
          <wp:inline distT="0" distB="0" distL="0" distR="0" wp14:anchorId="0FE3D08B" wp14:editId="40C03DDB">
            <wp:extent cx="5827395" cy="6084277"/>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09" t="24308" r="31793" b="12261"/>
                    <a:stretch/>
                  </pic:blipFill>
                  <pic:spPr bwMode="auto">
                    <a:xfrm>
                      <a:off x="0" y="0"/>
                      <a:ext cx="5861263" cy="6119638"/>
                    </a:xfrm>
                    <a:prstGeom prst="rect">
                      <a:avLst/>
                    </a:prstGeom>
                    <a:ln>
                      <a:noFill/>
                    </a:ln>
                    <a:extLst>
                      <a:ext uri="{53640926-AAD7-44D8-BBD7-CCE9431645EC}">
                        <a14:shadowObscured xmlns:a14="http://schemas.microsoft.com/office/drawing/2010/main"/>
                      </a:ext>
                    </a:extLst>
                  </pic:spPr>
                </pic:pic>
              </a:graphicData>
            </a:graphic>
          </wp:inline>
        </w:drawing>
      </w:r>
    </w:p>
    <w:p w14:paraId="58065CBD" w14:textId="77777777" w:rsidR="002C02F5" w:rsidRPr="00025D6F" w:rsidRDefault="002C02F5" w:rsidP="00332DB8">
      <w:pPr>
        <w:spacing w:line="240" w:lineRule="auto"/>
        <w:ind w:firstLine="142"/>
        <w:jc w:val="both"/>
        <w:rPr>
          <w:rFonts w:ascii="Times New Roman" w:eastAsia="Times New Roman" w:hAnsi="Times New Roman" w:cs="Times New Roman"/>
          <w:szCs w:val="24"/>
        </w:rPr>
      </w:pPr>
      <w:r w:rsidRPr="00025D6F">
        <w:rPr>
          <w:rFonts w:ascii="Times New Roman" w:eastAsia="Times New Roman" w:hAnsi="Times New Roman" w:cs="Times New Roman"/>
          <w:sz w:val="18"/>
          <w:szCs w:val="20"/>
        </w:rPr>
        <w:t>Fonte: Autor, adaptado de diversos autores</w:t>
      </w:r>
    </w:p>
    <w:p w14:paraId="14A61A6E" w14:textId="77777777" w:rsidR="001B20D1" w:rsidRDefault="001B20D1" w:rsidP="00332DB8">
      <w:pPr>
        <w:spacing w:line="240" w:lineRule="auto"/>
        <w:jc w:val="both"/>
        <w:rPr>
          <w:rFonts w:ascii="Times New Roman" w:eastAsia="Times New Roman" w:hAnsi="Times New Roman" w:cs="Times New Roman"/>
          <w:sz w:val="24"/>
          <w:szCs w:val="24"/>
        </w:rPr>
      </w:pPr>
    </w:p>
    <w:p w14:paraId="7D285BE0" w14:textId="4C8E264B" w:rsidR="00720CB8" w:rsidRDefault="006432D4">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Análise pel</w:t>
      </w:r>
      <w:r w:rsidR="006B5D2A">
        <w:rPr>
          <w:rFonts w:ascii="Times New Roman" w:eastAsia="Times New Roman" w:hAnsi="Times New Roman" w:cs="Times New Roman"/>
          <w:b/>
          <w:sz w:val="24"/>
          <w:szCs w:val="24"/>
        </w:rPr>
        <w:t>o método AHP</w:t>
      </w:r>
    </w:p>
    <w:p w14:paraId="1059A693" w14:textId="0002A578" w:rsidR="00720CB8" w:rsidRDefault="006B5D2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2C446E2" w14:textId="77777777" w:rsidR="00453E41" w:rsidRDefault="006B5D2A" w:rsidP="00AA4C4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a </w:t>
      </w:r>
      <w:r w:rsidR="002C340C">
        <w:rPr>
          <w:rFonts w:ascii="Times New Roman" w:eastAsia="Times New Roman" w:hAnsi="Times New Roman" w:cs="Times New Roman"/>
          <w:sz w:val="24"/>
          <w:szCs w:val="24"/>
        </w:rPr>
        <w:t>aplicação do método AHP</w:t>
      </w:r>
      <w:r>
        <w:rPr>
          <w:rFonts w:ascii="Times New Roman" w:eastAsia="Times New Roman" w:hAnsi="Times New Roman" w:cs="Times New Roman"/>
          <w:sz w:val="24"/>
          <w:szCs w:val="24"/>
        </w:rPr>
        <w:t xml:space="preserve">, foi estruturado um modelo com a hierarquia dos critérios e alternativas, conforme a Figura </w:t>
      </w:r>
      <w:r w:rsidR="00F064F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AA4C4F">
        <w:rPr>
          <w:rFonts w:ascii="Times New Roman" w:eastAsia="Times New Roman" w:hAnsi="Times New Roman" w:cs="Times New Roman"/>
          <w:sz w:val="24"/>
          <w:szCs w:val="24"/>
        </w:rPr>
        <w:t xml:space="preserve"> Para realizar o processo decisório, foram utilizadas as informações passadas por dois Oficiais Superiores que servem em OM estratégicas do Sistema de Abastecimento da Marinha, em funções que possuam relação com a função logística trans</w:t>
      </w:r>
      <w:r w:rsidR="00025D6F">
        <w:rPr>
          <w:rFonts w:ascii="Times New Roman" w:eastAsia="Times New Roman" w:hAnsi="Times New Roman" w:cs="Times New Roman"/>
          <w:sz w:val="24"/>
          <w:szCs w:val="24"/>
        </w:rPr>
        <w:t xml:space="preserve">porte. </w:t>
      </w:r>
    </w:p>
    <w:p w14:paraId="7DB407FF" w14:textId="0343AEC0" w:rsidR="00453E41" w:rsidRDefault="00453E41" w:rsidP="00453E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questionário</w:t>
      </w:r>
      <w:r w:rsidR="00D41032" w:rsidRPr="00D41032">
        <w:rPr>
          <w:rFonts w:ascii="Times New Roman" w:eastAsia="Times New Roman" w:hAnsi="Times New Roman" w:cs="Times New Roman"/>
          <w:sz w:val="24"/>
          <w:szCs w:val="24"/>
        </w:rPr>
        <w:t>¹</w:t>
      </w:r>
      <w:r w:rsidRPr="00453E41">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Pr="00453E41">
        <w:rPr>
          <w:rFonts w:ascii="Times New Roman" w:eastAsia="Times New Roman" w:hAnsi="Times New Roman" w:cs="Times New Roman"/>
          <w:sz w:val="24"/>
          <w:szCs w:val="24"/>
        </w:rPr>
        <w:t>as comparações par a par foram estru</w:t>
      </w:r>
      <w:r>
        <w:rPr>
          <w:rFonts w:ascii="Times New Roman" w:eastAsia="Times New Roman" w:hAnsi="Times New Roman" w:cs="Times New Roman"/>
          <w:sz w:val="24"/>
          <w:szCs w:val="24"/>
        </w:rPr>
        <w:t xml:space="preserve">turadas de modo que os respondentes escolhiam </w:t>
      </w:r>
      <w:r w:rsidR="00735BCC">
        <w:rPr>
          <w:rFonts w:ascii="Times New Roman" w:eastAsia="Times New Roman" w:hAnsi="Times New Roman" w:cs="Times New Roman"/>
          <w:sz w:val="24"/>
          <w:szCs w:val="24"/>
        </w:rPr>
        <w:t xml:space="preserve">a alternativa </w:t>
      </w:r>
      <w:r>
        <w:rPr>
          <w:rFonts w:ascii="Times New Roman" w:eastAsia="Times New Roman" w:hAnsi="Times New Roman" w:cs="Times New Roman"/>
          <w:sz w:val="24"/>
          <w:szCs w:val="24"/>
        </w:rPr>
        <w:t>u</w:t>
      </w:r>
      <w:r w:rsidR="00735BCC">
        <w:rPr>
          <w:rFonts w:ascii="Times New Roman" w:eastAsia="Times New Roman" w:hAnsi="Times New Roman" w:cs="Times New Roman"/>
          <w:sz w:val="24"/>
          <w:szCs w:val="24"/>
        </w:rPr>
        <w:t>tiliz</w:t>
      </w:r>
      <w:r>
        <w:rPr>
          <w:rFonts w:ascii="Times New Roman" w:eastAsia="Times New Roman" w:hAnsi="Times New Roman" w:cs="Times New Roman"/>
          <w:sz w:val="24"/>
          <w:szCs w:val="24"/>
        </w:rPr>
        <w:t>ando os aspectos qualitativos como “mais importante” ou “muito mais importante”</w:t>
      </w:r>
      <w:r w:rsidR="00AA4C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Já para análise</w:t>
      </w:r>
      <w:r w:rsidR="00735BCC">
        <w:rPr>
          <w:rFonts w:ascii="Times New Roman" w:eastAsia="Times New Roman" w:hAnsi="Times New Roman" w:cs="Times New Roman"/>
          <w:sz w:val="24"/>
          <w:szCs w:val="24"/>
        </w:rPr>
        <w:t xml:space="preserve"> dos dados no estudo</w:t>
      </w:r>
      <w:r>
        <w:rPr>
          <w:rFonts w:ascii="Times New Roman" w:eastAsia="Times New Roman" w:hAnsi="Times New Roman" w:cs="Times New Roman"/>
          <w:sz w:val="24"/>
          <w:szCs w:val="24"/>
        </w:rPr>
        <w:t xml:space="preserve">, estes critérios eram associados a </w:t>
      </w:r>
      <w:r w:rsidR="00735BCC">
        <w:rPr>
          <w:rFonts w:ascii="Times New Roman" w:eastAsia="Times New Roman" w:hAnsi="Times New Roman" w:cs="Times New Roman"/>
          <w:sz w:val="24"/>
          <w:szCs w:val="24"/>
        </w:rPr>
        <w:t>graus, conforme previsto na Escala de Saaty (SAATY, 1991), demonstrado no Quadro 3.</w:t>
      </w:r>
      <w:r w:rsidR="00AA4C4F">
        <w:rPr>
          <w:rFonts w:ascii="Times New Roman" w:eastAsia="Times New Roman" w:hAnsi="Times New Roman" w:cs="Times New Roman"/>
          <w:sz w:val="24"/>
          <w:szCs w:val="24"/>
        </w:rPr>
        <w:t xml:space="preserve"> </w:t>
      </w:r>
      <w:r w:rsidR="00025D6F">
        <w:rPr>
          <w:rFonts w:ascii="Times New Roman" w:eastAsia="Times New Roman" w:hAnsi="Times New Roman" w:cs="Times New Roman"/>
          <w:sz w:val="24"/>
          <w:szCs w:val="24"/>
        </w:rPr>
        <w:t>Destaca-se que foi realizada a verificação da consistência dos dados de ambas avaliações, conforme previsto por Saaty (1991), sendo consideradas consistentes. O método aceita pequenas variaç</w:t>
      </w:r>
      <w:r>
        <w:rPr>
          <w:rFonts w:ascii="Times New Roman" w:eastAsia="Times New Roman" w:hAnsi="Times New Roman" w:cs="Times New Roman"/>
          <w:sz w:val="24"/>
          <w:szCs w:val="24"/>
        </w:rPr>
        <w:t xml:space="preserve">ões, de modo que o valor da razão </w:t>
      </w:r>
      <w:r w:rsidR="00025D6F">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c</w:t>
      </w:r>
      <w:r w:rsidR="00025D6F">
        <w:rPr>
          <w:rFonts w:ascii="Times New Roman" w:eastAsia="Times New Roman" w:hAnsi="Times New Roman" w:cs="Times New Roman"/>
          <w:sz w:val="24"/>
          <w:szCs w:val="24"/>
        </w:rPr>
        <w:t>onsistência m</w:t>
      </w:r>
      <w:r w:rsidR="00735BCC">
        <w:rPr>
          <w:rFonts w:ascii="Times New Roman" w:eastAsia="Times New Roman" w:hAnsi="Times New Roman" w:cs="Times New Roman"/>
          <w:sz w:val="24"/>
          <w:szCs w:val="24"/>
        </w:rPr>
        <w:t>áxima</w:t>
      </w:r>
      <w:r w:rsidR="00025D6F">
        <w:rPr>
          <w:rFonts w:ascii="Times New Roman" w:eastAsia="Times New Roman" w:hAnsi="Times New Roman" w:cs="Times New Roman"/>
          <w:sz w:val="24"/>
          <w:szCs w:val="24"/>
        </w:rPr>
        <w:t xml:space="preserve"> aceit</w:t>
      </w:r>
      <w:r w:rsidR="00735BCC">
        <w:rPr>
          <w:rFonts w:ascii="Times New Roman" w:eastAsia="Times New Roman" w:hAnsi="Times New Roman" w:cs="Times New Roman"/>
          <w:sz w:val="24"/>
          <w:szCs w:val="24"/>
        </w:rPr>
        <w:t>a</w:t>
      </w:r>
      <w:r w:rsidR="00025D6F">
        <w:rPr>
          <w:rFonts w:ascii="Times New Roman" w:eastAsia="Times New Roman" w:hAnsi="Times New Roman" w:cs="Times New Roman"/>
          <w:sz w:val="24"/>
          <w:szCs w:val="24"/>
        </w:rPr>
        <w:t xml:space="preserve"> é de 10%.</w:t>
      </w:r>
      <w:r w:rsidR="00735BCC">
        <w:rPr>
          <w:rFonts w:ascii="Times New Roman" w:eastAsia="Times New Roman" w:hAnsi="Times New Roman" w:cs="Times New Roman"/>
          <w:sz w:val="24"/>
          <w:szCs w:val="24"/>
        </w:rPr>
        <w:t xml:space="preserve"> </w:t>
      </w:r>
    </w:p>
    <w:p w14:paraId="30892346" w14:textId="77777777" w:rsidR="00735BCC" w:rsidRDefault="00735BCC" w:rsidP="00453E41">
      <w:pPr>
        <w:spacing w:line="240" w:lineRule="auto"/>
        <w:ind w:firstLine="720"/>
        <w:jc w:val="both"/>
        <w:rPr>
          <w:rFonts w:ascii="Times New Roman" w:eastAsia="Times New Roman" w:hAnsi="Times New Roman" w:cs="Times New Roman"/>
          <w:sz w:val="24"/>
          <w:szCs w:val="24"/>
        </w:rPr>
      </w:pPr>
    </w:p>
    <w:p w14:paraId="5B2B9140" w14:textId="6B538220" w:rsidR="00720CB8" w:rsidRPr="00453E41" w:rsidRDefault="006B5D2A" w:rsidP="00453E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Figura </w:t>
      </w:r>
      <w:r w:rsidR="00F064FF">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 xml:space="preserve"> </w:t>
      </w:r>
      <w:r w:rsidR="00B65676">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Modelo</w:t>
      </w:r>
      <w:r w:rsidR="00B65676">
        <w:rPr>
          <w:rFonts w:ascii="Times New Roman" w:eastAsia="Times New Roman" w:hAnsi="Times New Roman" w:cs="Times New Roman"/>
          <w:b/>
          <w:sz w:val="20"/>
          <w:szCs w:val="20"/>
        </w:rPr>
        <w:t xml:space="preserve"> AHP</w:t>
      </w:r>
      <w:r>
        <w:rPr>
          <w:rFonts w:ascii="Times New Roman" w:eastAsia="Times New Roman" w:hAnsi="Times New Roman" w:cs="Times New Roman"/>
          <w:b/>
          <w:sz w:val="20"/>
          <w:szCs w:val="20"/>
        </w:rPr>
        <w:t xml:space="preserve"> para apoio a decisão</w:t>
      </w:r>
    </w:p>
    <w:p w14:paraId="31701C4B" w14:textId="06EB0849" w:rsidR="00720CB8" w:rsidRDefault="00387956">
      <w:pPr>
        <w:spacing w:line="240" w:lineRule="auto"/>
        <w:jc w:val="center"/>
        <w:rPr>
          <w:rFonts w:ascii="Times New Roman" w:eastAsia="Times New Roman" w:hAnsi="Times New Roman" w:cs="Times New Roman"/>
          <w:sz w:val="24"/>
          <w:szCs w:val="24"/>
        </w:rPr>
      </w:pPr>
      <w:r>
        <w:rPr>
          <w:noProof/>
        </w:rPr>
        <w:drawing>
          <wp:inline distT="0" distB="0" distL="0" distR="0" wp14:anchorId="49293E8E" wp14:editId="2AA131E7">
            <wp:extent cx="5156896" cy="2710424"/>
            <wp:effectExtent l="0" t="0" r="571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032" t="33862" r="24786" b="19249"/>
                    <a:stretch/>
                  </pic:blipFill>
                  <pic:spPr bwMode="auto">
                    <a:xfrm>
                      <a:off x="0" y="0"/>
                      <a:ext cx="5221593" cy="2744428"/>
                    </a:xfrm>
                    <a:prstGeom prst="rect">
                      <a:avLst/>
                    </a:prstGeom>
                    <a:ln>
                      <a:noFill/>
                    </a:ln>
                    <a:extLst>
                      <a:ext uri="{53640926-AAD7-44D8-BBD7-CCE9431645EC}">
                        <a14:shadowObscured xmlns:a14="http://schemas.microsoft.com/office/drawing/2010/main"/>
                      </a:ext>
                    </a:extLst>
                  </pic:spPr>
                </pic:pic>
              </a:graphicData>
            </a:graphic>
          </wp:inline>
        </w:drawing>
      </w:r>
    </w:p>
    <w:p w14:paraId="34FA2D22" w14:textId="3F62D12D" w:rsidR="00720CB8" w:rsidRDefault="006B5D2A" w:rsidP="00453E41">
      <w:pPr>
        <w:spacing w:line="240" w:lineRule="auto"/>
        <w:ind w:firstLine="709"/>
        <w:jc w:val="both"/>
        <w:rPr>
          <w:rFonts w:ascii="Times New Roman" w:eastAsia="Times New Roman" w:hAnsi="Times New Roman" w:cs="Times New Roman"/>
          <w:sz w:val="18"/>
          <w:szCs w:val="20"/>
        </w:rPr>
      </w:pPr>
      <w:r w:rsidRPr="00025D6F">
        <w:rPr>
          <w:rFonts w:ascii="Times New Roman" w:eastAsia="Times New Roman" w:hAnsi="Times New Roman" w:cs="Times New Roman"/>
          <w:sz w:val="18"/>
          <w:szCs w:val="20"/>
        </w:rPr>
        <w:t>Fonte: Autor</w:t>
      </w:r>
    </w:p>
    <w:p w14:paraId="4CFF78F9" w14:textId="77777777" w:rsidR="00735BCC" w:rsidRPr="00025D6F" w:rsidRDefault="00735BCC" w:rsidP="00453E41">
      <w:pPr>
        <w:spacing w:line="240" w:lineRule="auto"/>
        <w:ind w:firstLine="709"/>
        <w:jc w:val="both"/>
        <w:rPr>
          <w:rFonts w:ascii="Times New Roman" w:eastAsia="Times New Roman" w:hAnsi="Times New Roman" w:cs="Times New Roman"/>
          <w:sz w:val="18"/>
          <w:szCs w:val="20"/>
        </w:rPr>
      </w:pPr>
    </w:p>
    <w:p w14:paraId="5764C790" w14:textId="5B4D5500" w:rsidR="00AA4C4F" w:rsidRDefault="00735B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forma a considerar as análises dos dois decisores de forma combinada, foi realizada a média geométrica em toda comparação par a par realizada, também conforme apresentado por Saaty (1991). Os dados estão organizados nas tabelas, da seguinte forma: os dados do Decisor A estão na Tabela 1, os do Decisor B estão na Tabela 2 e os dados consolidados estão na Tabela 3.</w:t>
      </w:r>
    </w:p>
    <w:p w14:paraId="7043EF9E" w14:textId="7B01529B"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pode ser observado na primeira </w:t>
      </w:r>
      <w:r w:rsidRPr="000F0B43">
        <w:rPr>
          <w:rFonts w:ascii="Times New Roman" w:eastAsia="Times New Roman" w:hAnsi="Times New Roman" w:cs="Times New Roman"/>
          <w:sz w:val="24"/>
          <w:szCs w:val="24"/>
        </w:rPr>
        <w:t xml:space="preserve">linha da </w:t>
      </w:r>
      <w:r w:rsidR="00F064FF">
        <w:rPr>
          <w:rFonts w:ascii="Times New Roman" w:eastAsia="Times New Roman" w:hAnsi="Times New Roman" w:cs="Times New Roman"/>
          <w:sz w:val="24"/>
          <w:szCs w:val="24"/>
        </w:rPr>
        <w:t>Tabel</w:t>
      </w:r>
      <w:r w:rsidRPr="000F0B43">
        <w:rPr>
          <w:rFonts w:ascii="Times New Roman" w:eastAsia="Times New Roman" w:hAnsi="Times New Roman" w:cs="Times New Roman"/>
          <w:sz w:val="24"/>
          <w:szCs w:val="24"/>
        </w:rPr>
        <w:t xml:space="preserve">a </w:t>
      </w:r>
      <w:r w:rsidR="000F0B43" w:rsidRPr="000F0B43">
        <w:rPr>
          <w:rFonts w:ascii="Times New Roman" w:eastAsia="Times New Roman" w:hAnsi="Times New Roman" w:cs="Times New Roman"/>
          <w:sz w:val="24"/>
          <w:szCs w:val="24"/>
        </w:rPr>
        <w:t>3</w:t>
      </w:r>
      <w:r w:rsidRPr="000F0B43">
        <w:rPr>
          <w:rFonts w:ascii="Times New Roman" w:eastAsia="Times New Roman" w:hAnsi="Times New Roman" w:cs="Times New Roman"/>
          <w:sz w:val="24"/>
          <w:szCs w:val="24"/>
        </w:rPr>
        <w:t xml:space="preserve">, o critério </w:t>
      </w:r>
      <w:r>
        <w:rPr>
          <w:rFonts w:ascii="Times New Roman" w:eastAsia="Times New Roman" w:hAnsi="Times New Roman" w:cs="Times New Roman"/>
          <w:sz w:val="24"/>
          <w:szCs w:val="24"/>
        </w:rPr>
        <w:t xml:space="preserve">de maior relevância, com os dados combinados, foi a “Flexibilidade”. Porém, ao fazer a análise sob a ótica de cada decisor individualmente, o Decisor B considerou mais importante o critério “Qualidade”, conforme </w:t>
      </w:r>
      <w:r w:rsidR="00F064FF">
        <w:rPr>
          <w:rFonts w:ascii="Times New Roman" w:eastAsia="Times New Roman" w:hAnsi="Times New Roman" w:cs="Times New Roman"/>
          <w:sz w:val="24"/>
          <w:szCs w:val="24"/>
        </w:rPr>
        <w:t xml:space="preserve">Tabela </w:t>
      </w:r>
      <w:r w:rsidR="000F0B43" w:rsidRPr="000F0B43">
        <w:rPr>
          <w:rFonts w:ascii="Times New Roman" w:eastAsia="Times New Roman" w:hAnsi="Times New Roman" w:cs="Times New Roman"/>
          <w:sz w:val="24"/>
          <w:szCs w:val="24"/>
        </w:rPr>
        <w:t>2</w:t>
      </w:r>
      <w:r w:rsidRPr="000F0B43">
        <w:rPr>
          <w:rFonts w:ascii="Times New Roman" w:eastAsia="Times New Roman" w:hAnsi="Times New Roman" w:cs="Times New Roman"/>
          <w:sz w:val="24"/>
          <w:szCs w:val="24"/>
        </w:rPr>
        <w:t>. Torna</w:t>
      </w:r>
      <w:r>
        <w:rPr>
          <w:rFonts w:ascii="Times New Roman" w:eastAsia="Times New Roman" w:hAnsi="Times New Roman" w:cs="Times New Roman"/>
          <w:sz w:val="24"/>
          <w:szCs w:val="24"/>
        </w:rPr>
        <w:t>-se relevante observar que os processos decisórios são acompanhados de percepções e experiências individuais, de modo que um tenha enfrentado maiores dificuldades em um ponto específico e trouxeram sua percepção à análise.</w:t>
      </w:r>
    </w:p>
    <w:p w14:paraId="794C6E9D" w14:textId="5D8DBF88"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Contudo, foi unânime a menor import</w:t>
      </w:r>
      <w:r w:rsidR="004071BA">
        <w:rPr>
          <w:rFonts w:ascii="Times New Roman" w:eastAsia="Times New Roman" w:hAnsi="Times New Roman" w:cs="Times New Roman"/>
          <w:sz w:val="24"/>
          <w:szCs w:val="24"/>
        </w:rPr>
        <w:t xml:space="preserve">ância do critério “Velocidade”, </w:t>
      </w:r>
      <w:r>
        <w:rPr>
          <w:rFonts w:ascii="Times New Roman" w:eastAsia="Times New Roman" w:hAnsi="Times New Roman" w:cs="Times New Roman"/>
          <w:sz w:val="24"/>
          <w:szCs w:val="24"/>
        </w:rPr>
        <w:t>pode</w:t>
      </w:r>
      <w:r w:rsidR="004071BA">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ser associada à presença de estoques no fluxo da cadeia logística da MB. Estes estoques minimizam possíveis problemas relacionados à distribuição, diminuindo os impactos na visão dos decisores.</w:t>
      </w:r>
    </w:p>
    <w:p w14:paraId="043C84BC" w14:textId="0FF4ACD4"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 o aspecto da consideração das alternativas, os dois decisores também </w:t>
      </w:r>
      <w:r w:rsidRPr="000F0B43">
        <w:rPr>
          <w:rFonts w:ascii="Times New Roman" w:eastAsia="Times New Roman" w:hAnsi="Times New Roman" w:cs="Times New Roman"/>
          <w:sz w:val="24"/>
          <w:szCs w:val="24"/>
        </w:rPr>
        <w:t>demonstraram ter visões distintas, conforme observado nas colunas “Prioridades” da</w:t>
      </w:r>
      <w:r w:rsidR="00F064FF">
        <w:rPr>
          <w:rFonts w:ascii="Times New Roman" w:eastAsia="Times New Roman" w:hAnsi="Times New Roman" w:cs="Times New Roman"/>
          <w:sz w:val="24"/>
          <w:szCs w:val="24"/>
        </w:rPr>
        <w:t>s Tabel</w:t>
      </w:r>
      <w:r w:rsidRPr="000F0B43">
        <w:rPr>
          <w:rFonts w:ascii="Times New Roman" w:eastAsia="Times New Roman" w:hAnsi="Times New Roman" w:cs="Times New Roman"/>
          <w:sz w:val="24"/>
          <w:szCs w:val="24"/>
        </w:rPr>
        <w:t xml:space="preserve">as </w:t>
      </w:r>
      <w:r w:rsidR="000F0B43" w:rsidRPr="000F0B43">
        <w:rPr>
          <w:rFonts w:ascii="Times New Roman" w:eastAsia="Times New Roman" w:hAnsi="Times New Roman" w:cs="Times New Roman"/>
          <w:sz w:val="24"/>
          <w:szCs w:val="24"/>
        </w:rPr>
        <w:t>1</w:t>
      </w:r>
      <w:r w:rsidRPr="000F0B43">
        <w:rPr>
          <w:rFonts w:ascii="Times New Roman" w:eastAsia="Times New Roman" w:hAnsi="Times New Roman" w:cs="Times New Roman"/>
          <w:sz w:val="24"/>
          <w:szCs w:val="24"/>
        </w:rPr>
        <w:t xml:space="preserve"> e </w:t>
      </w:r>
      <w:r w:rsidR="000F0B43" w:rsidRPr="000F0B43">
        <w:rPr>
          <w:rFonts w:ascii="Times New Roman" w:eastAsia="Times New Roman" w:hAnsi="Times New Roman" w:cs="Times New Roman"/>
          <w:sz w:val="24"/>
          <w:szCs w:val="24"/>
        </w:rPr>
        <w:t>2</w:t>
      </w:r>
      <w:r w:rsidRPr="000F0B43">
        <w:rPr>
          <w:rFonts w:ascii="Times New Roman" w:eastAsia="Times New Roman" w:hAnsi="Times New Roman" w:cs="Times New Roman"/>
          <w:sz w:val="24"/>
          <w:szCs w:val="24"/>
        </w:rPr>
        <w:t xml:space="preserve">. Em </w:t>
      </w:r>
      <w:r>
        <w:rPr>
          <w:rFonts w:ascii="Times New Roman" w:eastAsia="Times New Roman" w:hAnsi="Times New Roman" w:cs="Times New Roman"/>
          <w:sz w:val="24"/>
          <w:szCs w:val="24"/>
        </w:rPr>
        <w:t xml:space="preserve">decorrência da diferença entre as alternativas do Decisor A, o resultado combinado teve uma maior influência por estes dados, e definindo como resultado a alternativa “Ampliar o </w:t>
      </w:r>
      <w:r>
        <w:rPr>
          <w:rFonts w:ascii="Times New Roman" w:eastAsia="Times New Roman" w:hAnsi="Times New Roman" w:cs="Times New Roman"/>
          <w:i/>
          <w:sz w:val="24"/>
          <w:szCs w:val="24"/>
        </w:rPr>
        <w:t>insourcing</w:t>
      </w:r>
      <w:r>
        <w:rPr>
          <w:rFonts w:ascii="Times New Roman" w:eastAsia="Times New Roman" w:hAnsi="Times New Roman" w:cs="Times New Roman"/>
          <w:sz w:val="24"/>
          <w:szCs w:val="24"/>
        </w:rPr>
        <w:t>”. Esta visão pode ser associada a um ponto de vista do decisor em atribuir a Força um maior controle so</w:t>
      </w:r>
      <w:r w:rsidR="00A52830">
        <w:rPr>
          <w:rFonts w:ascii="Times New Roman" w:eastAsia="Times New Roman" w:hAnsi="Times New Roman" w:cs="Times New Roman"/>
          <w:sz w:val="24"/>
          <w:szCs w:val="24"/>
        </w:rPr>
        <w:t xml:space="preserve">bre os transportes, atribuindo a atividade um </w:t>
      </w:r>
      <w:r w:rsidR="00A52830" w:rsidRPr="00A52830">
        <w:rPr>
          <w:rFonts w:ascii="Times New Roman" w:eastAsia="Times New Roman" w:hAnsi="Times New Roman" w:cs="Times New Roman"/>
          <w:i/>
          <w:sz w:val="24"/>
          <w:szCs w:val="24"/>
        </w:rPr>
        <w:t>status</w:t>
      </w:r>
      <w:r w:rsidR="00A52830">
        <w:rPr>
          <w:rFonts w:ascii="Times New Roman" w:eastAsia="Times New Roman" w:hAnsi="Times New Roman" w:cs="Times New Roman"/>
          <w:sz w:val="24"/>
          <w:szCs w:val="24"/>
        </w:rPr>
        <w:t xml:space="preserve"> de capacidade essencial</w:t>
      </w:r>
      <w:r>
        <w:rPr>
          <w:rFonts w:ascii="Times New Roman" w:eastAsia="Times New Roman" w:hAnsi="Times New Roman" w:cs="Times New Roman"/>
          <w:sz w:val="24"/>
          <w:szCs w:val="24"/>
        </w:rPr>
        <w:t>.</w:t>
      </w:r>
    </w:p>
    <w:p w14:paraId="768E57E3" w14:textId="49DB45B0" w:rsidR="00B67593" w:rsidRPr="00453E41" w:rsidRDefault="00B67593">
      <w:pPr>
        <w:spacing w:line="240" w:lineRule="auto"/>
        <w:ind w:firstLine="720"/>
        <w:jc w:val="both"/>
        <w:rPr>
          <w:rFonts w:ascii="Times New Roman" w:eastAsia="Times New Roman" w:hAnsi="Times New Roman" w:cs="Times New Roman"/>
          <w:sz w:val="16"/>
          <w:szCs w:val="24"/>
        </w:rPr>
      </w:pPr>
    </w:p>
    <w:p w14:paraId="06D027B6" w14:textId="7497FDF5" w:rsidR="00720CB8" w:rsidRDefault="00F064FF">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Tabela </w:t>
      </w:r>
      <w:r w:rsidR="000F0B43" w:rsidRPr="000F0B43">
        <w:rPr>
          <w:rFonts w:ascii="Times New Roman" w:eastAsia="Times New Roman" w:hAnsi="Times New Roman" w:cs="Times New Roman"/>
          <w:b/>
          <w:sz w:val="20"/>
          <w:szCs w:val="20"/>
        </w:rPr>
        <w:t>1</w:t>
      </w:r>
      <w:r w:rsidR="006B5D2A" w:rsidRPr="000F0B43">
        <w:rPr>
          <w:rFonts w:ascii="Times New Roman" w:eastAsia="Times New Roman" w:hAnsi="Times New Roman" w:cs="Times New Roman"/>
          <w:b/>
          <w:sz w:val="20"/>
          <w:szCs w:val="20"/>
        </w:rPr>
        <w:t xml:space="preserve"> - Matriz do Decisor A</w:t>
      </w:r>
    </w:p>
    <w:p w14:paraId="5DA802BC" w14:textId="1696B8E9" w:rsidR="00B72718" w:rsidRDefault="00B72718">
      <w:pPr>
        <w:spacing w:line="240" w:lineRule="auto"/>
        <w:jc w:val="both"/>
        <w:rPr>
          <w:rFonts w:ascii="Times New Roman" w:eastAsia="Times New Roman" w:hAnsi="Times New Roman" w:cs="Times New Roman"/>
          <w:b/>
          <w:sz w:val="20"/>
          <w:szCs w:val="20"/>
        </w:rPr>
      </w:pPr>
      <w:r>
        <w:rPr>
          <w:noProof/>
        </w:rPr>
        <w:drawing>
          <wp:inline distT="0" distB="0" distL="0" distR="0" wp14:anchorId="4293FDE6" wp14:editId="4A6584AE">
            <wp:extent cx="5880296" cy="81457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561" t="44282" r="37363" b="44863"/>
                    <a:stretch/>
                  </pic:blipFill>
                  <pic:spPr bwMode="auto">
                    <a:xfrm>
                      <a:off x="0" y="0"/>
                      <a:ext cx="6051207" cy="838246"/>
                    </a:xfrm>
                    <a:prstGeom prst="rect">
                      <a:avLst/>
                    </a:prstGeom>
                    <a:ln>
                      <a:noFill/>
                    </a:ln>
                    <a:extLst>
                      <a:ext uri="{53640926-AAD7-44D8-BBD7-CCE9431645EC}">
                        <a14:shadowObscured xmlns:a14="http://schemas.microsoft.com/office/drawing/2010/main"/>
                      </a:ext>
                    </a:extLst>
                  </pic:spPr>
                </pic:pic>
              </a:graphicData>
            </a:graphic>
          </wp:inline>
        </w:drawing>
      </w:r>
    </w:p>
    <w:p w14:paraId="376D80F9" w14:textId="22875335" w:rsidR="00B67593" w:rsidRPr="00453E41" w:rsidRDefault="00B67593" w:rsidP="00B67593">
      <w:pPr>
        <w:spacing w:line="240" w:lineRule="auto"/>
        <w:jc w:val="both"/>
        <w:rPr>
          <w:rFonts w:ascii="Times New Roman" w:eastAsia="Times New Roman" w:hAnsi="Times New Roman" w:cs="Times New Roman"/>
          <w:sz w:val="18"/>
          <w:szCs w:val="24"/>
        </w:rPr>
      </w:pPr>
      <w:r w:rsidRPr="00453E41">
        <w:rPr>
          <w:rFonts w:ascii="Times New Roman" w:eastAsia="Times New Roman" w:hAnsi="Times New Roman" w:cs="Times New Roman"/>
          <w:sz w:val="18"/>
          <w:szCs w:val="24"/>
        </w:rPr>
        <w:t>Fonte: Autor</w:t>
      </w:r>
    </w:p>
    <w:p w14:paraId="5D6CE50C" w14:textId="73D6176E" w:rsidR="00B67593" w:rsidRDefault="00B67593">
      <w:pPr>
        <w:spacing w:line="240" w:lineRule="auto"/>
        <w:jc w:val="both"/>
        <w:rPr>
          <w:rFonts w:ascii="Times New Roman" w:eastAsia="Times New Roman" w:hAnsi="Times New Roman" w:cs="Times New Roman"/>
          <w:b/>
          <w:sz w:val="20"/>
          <w:szCs w:val="20"/>
        </w:rPr>
      </w:pPr>
    </w:p>
    <w:p w14:paraId="02F858AD" w14:textId="04BA9CD8" w:rsidR="00B72718" w:rsidRPr="00B72718" w:rsidRDefault="00B67593" w:rsidP="00B67593">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Tabela </w:t>
      </w:r>
      <w:r w:rsidRPr="000F0B43">
        <w:rPr>
          <w:rFonts w:ascii="Times New Roman" w:eastAsia="Times New Roman" w:hAnsi="Times New Roman" w:cs="Times New Roman"/>
          <w:b/>
          <w:sz w:val="20"/>
          <w:szCs w:val="20"/>
        </w:rPr>
        <w:t>2 - Matriz do Decisor B</w:t>
      </w:r>
    </w:p>
    <w:p w14:paraId="62286FD5" w14:textId="7EAE6226" w:rsidR="00B72718" w:rsidRPr="000F0B43" w:rsidRDefault="00B72718" w:rsidP="00B67593">
      <w:pPr>
        <w:spacing w:line="240" w:lineRule="auto"/>
        <w:jc w:val="both"/>
        <w:rPr>
          <w:rFonts w:ascii="Times New Roman" w:eastAsia="Times New Roman" w:hAnsi="Times New Roman" w:cs="Times New Roman"/>
          <w:b/>
          <w:sz w:val="20"/>
          <w:szCs w:val="20"/>
        </w:rPr>
      </w:pPr>
      <w:r>
        <w:rPr>
          <w:noProof/>
        </w:rPr>
        <w:drawing>
          <wp:inline distT="0" distB="0" distL="0" distR="0" wp14:anchorId="127788CF" wp14:editId="61035CC2">
            <wp:extent cx="5838093" cy="780583"/>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441" t="55135" r="37649" b="34428"/>
                    <a:stretch/>
                  </pic:blipFill>
                  <pic:spPr bwMode="auto">
                    <a:xfrm>
                      <a:off x="0" y="0"/>
                      <a:ext cx="6015357" cy="804284"/>
                    </a:xfrm>
                    <a:prstGeom prst="rect">
                      <a:avLst/>
                    </a:prstGeom>
                    <a:ln>
                      <a:noFill/>
                    </a:ln>
                    <a:extLst>
                      <a:ext uri="{53640926-AAD7-44D8-BBD7-CCE9431645EC}">
                        <a14:shadowObscured xmlns:a14="http://schemas.microsoft.com/office/drawing/2010/main"/>
                      </a:ext>
                    </a:extLst>
                  </pic:spPr>
                </pic:pic>
              </a:graphicData>
            </a:graphic>
          </wp:inline>
        </w:drawing>
      </w:r>
    </w:p>
    <w:p w14:paraId="5E4F707E" w14:textId="60A8E7F0" w:rsidR="00720CB8" w:rsidRPr="00453E41" w:rsidRDefault="000F0B43">
      <w:pPr>
        <w:spacing w:line="240" w:lineRule="auto"/>
        <w:jc w:val="both"/>
        <w:rPr>
          <w:rFonts w:ascii="Times New Roman" w:eastAsia="Times New Roman" w:hAnsi="Times New Roman" w:cs="Times New Roman"/>
          <w:sz w:val="18"/>
          <w:szCs w:val="24"/>
        </w:rPr>
      </w:pPr>
      <w:r w:rsidRPr="00453E41">
        <w:rPr>
          <w:rFonts w:ascii="Times New Roman" w:eastAsia="Times New Roman" w:hAnsi="Times New Roman" w:cs="Times New Roman"/>
          <w:sz w:val="18"/>
          <w:szCs w:val="24"/>
        </w:rPr>
        <w:t>Fonte: Autor</w:t>
      </w:r>
    </w:p>
    <w:p w14:paraId="289B78CD" w14:textId="77777777" w:rsidR="000F0B43" w:rsidRDefault="000F0B43">
      <w:pPr>
        <w:spacing w:line="240" w:lineRule="auto"/>
        <w:jc w:val="both"/>
        <w:rPr>
          <w:rFonts w:ascii="Times New Roman" w:eastAsia="Times New Roman" w:hAnsi="Times New Roman" w:cs="Times New Roman"/>
          <w:sz w:val="24"/>
          <w:szCs w:val="24"/>
        </w:rPr>
      </w:pPr>
    </w:p>
    <w:p w14:paraId="6F7620F1" w14:textId="1F4FC783" w:rsidR="00720CB8" w:rsidRDefault="00F064FF">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Tabela </w:t>
      </w:r>
      <w:r w:rsidR="000F0B43" w:rsidRPr="000F0B43">
        <w:rPr>
          <w:rFonts w:ascii="Times New Roman" w:eastAsia="Times New Roman" w:hAnsi="Times New Roman" w:cs="Times New Roman"/>
          <w:b/>
          <w:sz w:val="20"/>
          <w:szCs w:val="20"/>
        </w:rPr>
        <w:t>3</w:t>
      </w:r>
      <w:r w:rsidR="006B5D2A" w:rsidRPr="000F0B43">
        <w:rPr>
          <w:rFonts w:ascii="Times New Roman" w:eastAsia="Times New Roman" w:hAnsi="Times New Roman" w:cs="Times New Roman"/>
          <w:b/>
          <w:sz w:val="20"/>
          <w:szCs w:val="20"/>
        </w:rPr>
        <w:t xml:space="preserve"> - Matriz de Decisão Combinada</w:t>
      </w:r>
    </w:p>
    <w:p w14:paraId="6774A916" w14:textId="4A84FD3D" w:rsidR="00B72718" w:rsidRDefault="00B72718">
      <w:pPr>
        <w:spacing w:line="240" w:lineRule="auto"/>
        <w:jc w:val="both"/>
        <w:rPr>
          <w:rFonts w:ascii="Times New Roman" w:eastAsia="Times New Roman" w:hAnsi="Times New Roman" w:cs="Times New Roman"/>
          <w:b/>
          <w:sz w:val="20"/>
          <w:szCs w:val="20"/>
        </w:rPr>
      </w:pPr>
      <w:r>
        <w:rPr>
          <w:noProof/>
        </w:rPr>
        <w:drawing>
          <wp:inline distT="0" distB="0" distL="0" distR="0" wp14:anchorId="4336388F" wp14:editId="6B378D5C">
            <wp:extent cx="5855430" cy="80185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688" t="62950" r="37607" b="26410"/>
                    <a:stretch/>
                  </pic:blipFill>
                  <pic:spPr bwMode="auto">
                    <a:xfrm>
                      <a:off x="0" y="0"/>
                      <a:ext cx="5956380" cy="815683"/>
                    </a:xfrm>
                    <a:prstGeom prst="rect">
                      <a:avLst/>
                    </a:prstGeom>
                    <a:ln>
                      <a:noFill/>
                    </a:ln>
                    <a:extLst>
                      <a:ext uri="{53640926-AAD7-44D8-BBD7-CCE9431645EC}">
                        <a14:shadowObscured xmlns:a14="http://schemas.microsoft.com/office/drawing/2010/main"/>
                      </a:ext>
                    </a:extLst>
                  </pic:spPr>
                </pic:pic>
              </a:graphicData>
            </a:graphic>
          </wp:inline>
        </w:drawing>
      </w:r>
    </w:p>
    <w:p w14:paraId="6027216D" w14:textId="5D33E652" w:rsidR="000F0B43" w:rsidRPr="00453E41" w:rsidRDefault="000F0B43" w:rsidP="000F0B43">
      <w:pPr>
        <w:spacing w:line="240" w:lineRule="auto"/>
        <w:jc w:val="both"/>
        <w:rPr>
          <w:rFonts w:ascii="Times New Roman" w:eastAsia="Times New Roman" w:hAnsi="Times New Roman" w:cs="Times New Roman"/>
          <w:sz w:val="18"/>
          <w:szCs w:val="24"/>
        </w:rPr>
      </w:pPr>
      <w:r w:rsidRPr="00453E41">
        <w:rPr>
          <w:rFonts w:ascii="Times New Roman" w:eastAsia="Times New Roman" w:hAnsi="Times New Roman" w:cs="Times New Roman"/>
          <w:sz w:val="18"/>
          <w:szCs w:val="24"/>
        </w:rPr>
        <w:t>Fonte: Autor</w:t>
      </w:r>
    </w:p>
    <w:p w14:paraId="583A45B0" w14:textId="77777777" w:rsidR="00720CB8" w:rsidRDefault="00720CB8">
      <w:pPr>
        <w:spacing w:line="240" w:lineRule="auto"/>
      </w:pPr>
    </w:p>
    <w:p w14:paraId="4E904AC7" w14:textId="688A4E10" w:rsidR="00720CB8" w:rsidRDefault="006B5D2A">
      <w:pPr>
        <w:spacing w:line="240" w:lineRule="auto"/>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4.3 Triangulação dos dados analisados</w:t>
      </w:r>
    </w:p>
    <w:p w14:paraId="1CE1A0E5" w14:textId="77777777" w:rsidR="00D13D44" w:rsidRPr="002703C0" w:rsidRDefault="00D13D44">
      <w:pPr>
        <w:spacing w:line="240" w:lineRule="auto"/>
        <w:rPr>
          <w:rFonts w:ascii="Times New Roman" w:eastAsia="Times New Roman" w:hAnsi="Times New Roman" w:cs="Times New Roman"/>
          <w:b/>
          <w:sz w:val="24"/>
          <w:szCs w:val="24"/>
        </w:rPr>
      </w:pPr>
    </w:p>
    <w:p w14:paraId="109185F8" w14:textId="1360BE79"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a análise dos dados quantitativos e qualitativos tendo sido feita</w:t>
      </w:r>
      <w:r w:rsidR="003B54BA">
        <w:rPr>
          <w:rFonts w:ascii="Times New Roman" w:eastAsia="Times New Roman" w:hAnsi="Times New Roman" w:cs="Times New Roman"/>
          <w:sz w:val="24"/>
          <w:szCs w:val="24"/>
        </w:rPr>
        <w:t xml:space="preserve"> de forma separada</w:t>
      </w:r>
      <w:r>
        <w:rPr>
          <w:rFonts w:ascii="Times New Roman" w:eastAsia="Times New Roman" w:hAnsi="Times New Roman" w:cs="Times New Roman"/>
          <w:sz w:val="24"/>
          <w:szCs w:val="24"/>
        </w:rPr>
        <w:t>, torna-se importante a identificação das dimensões a serem consideradas na</w:t>
      </w:r>
      <w:r w:rsidR="003B54BA">
        <w:rPr>
          <w:rFonts w:ascii="Times New Roman" w:eastAsia="Times New Roman" w:hAnsi="Times New Roman" w:cs="Times New Roman"/>
          <w:sz w:val="24"/>
          <w:szCs w:val="24"/>
        </w:rPr>
        <w:t xml:space="preserve"> comparação de ambos resultados</w:t>
      </w:r>
      <w:r>
        <w:rPr>
          <w:rFonts w:ascii="Times New Roman" w:eastAsia="Times New Roman" w:hAnsi="Times New Roman" w:cs="Times New Roman"/>
          <w:sz w:val="24"/>
          <w:szCs w:val="24"/>
        </w:rPr>
        <w:t xml:space="preserve"> </w:t>
      </w:r>
      <w:r w:rsidR="003B54BA">
        <w:rPr>
          <w:rFonts w:ascii="Times New Roman" w:eastAsia="Times New Roman" w:hAnsi="Times New Roman" w:cs="Times New Roman"/>
          <w:sz w:val="24"/>
          <w:szCs w:val="24"/>
        </w:rPr>
        <w:t>(GIL, 20</w:t>
      </w:r>
      <w:r w:rsidR="00FB4528">
        <w:rPr>
          <w:rFonts w:ascii="Times New Roman" w:eastAsia="Times New Roman" w:hAnsi="Times New Roman" w:cs="Times New Roman"/>
          <w:sz w:val="24"/>
          <w:szCs w:val="24"/>
        </w:rPr>
        <w:t>08</w:t>
      </w:r>
      <w:r w:rsidR="003B54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 caso deste artigo, serão utilizados os três critérios utilizados para a análise comum: flexibilidade, qualidade e velocidade.</w:t>
      </w:r>
    </w:p>
    <w:p w14:paraId="39CD2E1F" w14:textId="7693BBA3"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que tange a "velocidade", foi possível observar que na visão do gestor do CDAM os prazos definidos nos Termos de Referências das licitações atendem a necessidade atual. Desta forma, a princípio, este critério possui pouca relevância para a análise de ampliar o </w:t>
      </w:r>
      <w:r>
        <w:rPr>
          <w:rFonts w:ascii="Times New Roman" w:eastAsia="Times New Roman" w:hAnsi="Times New Roman" w:cs="Times New Roman"/>
          <w:i/>
          <w:sz w:val="24"/>
          <w:szCs w:val="24"/>
        </w:rPr>
        <w:t>insourcing</w:t>
      </w:r>
      <w:r>
        <w:rPr>
          <w:rFonts w:ascii="Times New Roman" w:eastAsia="Times New Roman" w:hAnsi="Times New Roman" w:cs="Times New Roman"/>
          <w:sz w:val="24"/>
          <w:szCs w:val="24"/>
        </w:rPr>
        <w:t xml:space="preserve"> do transporte. Esta baixa relevância foi corroborada na realização do método de</w:t>
      </w:r>
      <w:r w:rsidR="003B54BA">
        <w:rPr>
          <w:rFonts w:ascii="Times New Roman" w:eastAsia="Times New Roman" w:hAnsi="Times New Roman" w:cs="Times New Roman"/>
          <w:sz w:val="24"/>
          <w:szCs w:val="24"/>
        </w:rPr>
        <w:t xml:space="preserve"> decisão multicritério, onde o critério</w:t>
      </w:r>
      <w:r>
        <w:rPr>
          <w:rFonts w:ascii="Times New Roman" w:eastAsia="Times New Roman" w:hAnsi="Times New Roman" w:cs="Times New Roman"/>
          <w:sz w:val="24"/>
          <w:szCs w:val="24"/>
        </w:rPr>
        <w:t xml:space="preserve"> velocidade </w:t>
      </w:r>
      <w:r w:rsidR="003B54BA">
        <w:rPr>
          <w:rFonts w:ascii="Times New Roman" w:eastAsia="Times New Roman" w:hAnsi="Times New Roman" w:cs="Times New Roman"/>
          <w:sz w:val="24"/>
          <w:szCs w:val="24"/>
        </w:rPr>
        <w:t>evidenciou-se como</w:t>
      </w:r>
      <w:r>
        <w:rPr>
          <w:rFonts w:ascii="Times New Roman" w:eastAsia="Times New Roman" w:hAnsi="Times New Roman" w:cs="Times New Roman"/>
          <w:sz w:val="24"/>
          <w:szCs w:val="24"/>
        </w:rPr>
        <w:t xml:space="preserve"> o de menor relevância para o assunto em lide.</w:t>
      </w:r>
    </w:p>
    <w:p w14:paraId="0F6F297D" w14:textId="015F212F" w:rsidR="00720CB8" w:rsidRPr="0034797B" w:rsidRDefault="006B5D2A">
      <w:pPr>
        <w:spacing w:line="240" w:lineRule="auto"/>
        <w:ind w:firstLine="72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O resultado no critério “velocidade” pode ser parcialmente explicado pela existência de estoques no decorrer do fluxo </w:t>
      </w:r>
      <w:r w:rsidR="00FB4528">
        <w:rPr>
          <w:rFonts w:ascii="Times New Roman" w:eastAsia="Times New Roman" w:hAnsi="Times New Roman" w:cs="Times New Roman"/>
          <w:sz w:val="24"/>
          <w:szCs w:val="24"/>
        </w:rPr>
        <w:t>da cadeia logística. Ballou (200</w:t>
      </w:r>
      <w:r>
        <w:rPr>
          <w:rFonts w:ascii="Times New Roman" w:eastAsia="Times New Roman" w:hAnsi="Times New Roman" w:cs="Times New Roman"/>
          <w:sz w:val="24"/>
          <w:szCs w:val="24"/>
        </w:rPr>
        <w:t>7) evidencia diversas razões para a manutenção ou diminuição dos estoques, com destaque para seu papel de minimizar riscos de descontinuidade do supor</w:t>
      </w:r>
      <w:r w:rsidR="00A879CE">
        <w:rPr>
          <w:rFonts w:ascii="Times New Roman" w:eastAsia="Times New Roman" w:hAnsi="Times New Roman" w:cs="Times New Roman"/>
          <w:sz w:val="24"/>
          <w:szCs w:val="24"/>
        </w:rPr>
        <w:t>te logístico por falta do item.</w:t>
      </w:r>
    </w:p>
    <w:p w14:paraId="36976C2A" w14:textId="57502FB9"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sobre o critério “qualidade”, foi possível observar uma maior relevância na elaboração da priorização no método AHP. Sobre o tema, depreendeu-se que ele se torna mais complexo com a adoção da terceir</w:t>
      </w:r>
      <w:r w:rsidR="00CD2A4F">
        <w:rPr>
          <w:rFonts w:ascii="Times New Roman" w:eastAsia="Times New Roman" w:hAnsi="Times New Roman" w:cs="Times New Roman"/>
          <w:sz w:val="24"/>
          <w:szCs w:val="24"/>
        </w:rPr>
        <w:t>ização, visto que mais atores se tornam</w:t>
      </w:r>
      <w:r>
        <w:rPr>
          <w:rFonts w:ascii="Times New Roman" w:eastAsia="Times New Roman" w:hAnsi="Times New Roman" w:cs="Times New Roman"/>
          <w:sz w:val="24"/>
          <w:szCs w:val="24"/>
        </w:rPr>
        <w:t xml:space="preserve"> parte do processo com todo. Em se tratando de fiscalização de contratos, o papel de supervisionar este terceiro de forma minuciosa é bem complexo, devido à particularidade do prestador de serviço se distanciar do fiscal. O questionário respondido pelo CDAM evidencia certos limites decorrentes da legislação em vigor, mas a princípio, não existe nenhum ponto deste aspecto que desabone o processo atual. </w:t>
      </w:r>
    </w:p>
    <w:p w14:paraId="6A1D533C" w14:textId="3A812EB3" w:rsidR="00720CB8" w:rsidRDefault="006B5D2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Associando o critério</w:t>
      </w:r>
      <w:r w:rsidR="001C0222">
        <w:rPr>
          <w:rFonts w:ascii="Times New Roman" w:eastAsia="Times New Roman" w:hAnsi="Times New Roman" w:cs="Times New Roman"/>
          <w:sz w:val="24"/>
          <w:szCs w:val="24"/>
        </w:rPr>
        <w:t xml:space="preserve"> “qualidade”</w:t>
      </w:r>
      <w:r>
        <w:rPr>
          <w:rFonts w:ascii="Times New Roman" w:eastAsia="Times New Roman" w:hAnsi="Times New Roman" w:cs="Times New Roman"/>
          <w:sz w:val="24"/>
          <w:szCs w:val="24"/>
        </w:rPr>
        <w:t xml:space="preserve"> à definição de “</w:t>
      </w:r>
      <w:r w:rsidR="008F01CA" w:rsidRPr="008F01CA">
        <w:rPr>
          <w:rFonts w:ascii="Times New Roman" w:eastAsia="Times New Roman" w:hAnsi="Times New Roman" w:cs="Times New Roman"/>
          <w:sz w:val="24"/>
          <w:szCs w:val="24"/>
        </w:rPr>
        <w:t>Realizar de acordo com as exigências</w:t>
      </w:r>
      <w:r w:rsidRPr="008F01CA">
        <w:rPr>
          <w:rFonts w:ascii="Times New Roman" w:eastAsia="Times New Roman" w:hAnsi="Times New Roman" w:cs="Times New Roman"/>
          <w:sz w:val="24"/>
          <w:szCs w:val="24"/>
        </w:rPr>
        <w:t>”, conforme descrito por Slack (2017), a terceirizaçã</w:t>
      </w:r>
      <w:r>
        <w:rPr>
          <w:rFonts w:ascii="Times New Roman" w:eastAsia="Times New Roman" w:hAnsi="Times New Roman" w:cs="Times New Roman"/>
          <w:sz w:val="24"/>
          <w:szCs w:val="24"/>
        </w:rPr>
        <w:t xml:space="preserve">o estabelece uma divisão dos riscos inerentes à atividade, como a necessidade </w:t>
      </w:r>
      <w:r w:rsidR="00CC1C45">
        <w:rPr>
          <w:rFonts w:ascii="Times New Roman" w:eastAsia="Times New Roman" w:hAnsi="Times New Roman" w:cs="Times New Roman"/>
          <w:sz w:val="24"/>
          <w:szCs w:val="24"/>
        </w:rPr>
        <w:t>de a</w:t>
      </w:r>
      <w:r>
        <w:rPr>
          <w:rFonts w:ascii="Times New Roman" w:eastAsia="Times New Roman" w:hAnsi="Times New Roman" w:cs="Times New Roman"/>
          <w:sz w:val="24"/>
          <w:szCs w:val="24"/>
        </w:rPr>
        <w:t xml:space="preserve"> transportadora cumprir os normativos da ANTT, treinamento dos motoristas e ris</w:t>
      </w:r>
      <w:r w:rsidR="003D2EFD">
        <w:rPr>
          <w:rFonts w:ascii="Times New Roman" w:eastAsia="Times New Roman" w:hAnsi="Times New Roman" w:cs="Times New Roman"/>
          <w:sz w:val="24"/>
          <w:szCs w:val="24"/>
        </w:rPr>
        <w:t>cos de avaria dos equipamentos.</w:t>
      </w:r>
      <w:r w:rsidR="00CD2A4F">
        <w:rPr>
          <w:rFonts w:ascii="Times New Roman" w:eastAsia="Times New Roman" w:hAnsi="Times New Roman" w:cs="Times New Roman"/>
          <w:sz w:val="24"/>
          <w:szCs w:val="24"/>
        </w:rPr>
        <w:t xml:space="preserve"> Contudo, a organização precisa estabelecer procedimentos eficientes para acompanhamento da prestação de serviço aos clientes finais.</w:t>
      </w:r>
    </w:p>
    <w:p w14:paraId="020F05AF" w14:textId="54D99535" w:rsidR="00720CB8" w:rsidRDefault="006B5D2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critério “flexibilidade” se mostrou o mais relevante na matriz agregada dos dois decisores. Com os pontos abordados no item 2.1 deste artigo, </w:t>
      </w:r>
      <w:r w:rsidR="00CC1C45">
        <w:rPr>
          <w:rFonts w:ascii="Times New Roman" w:eastAsia="Times New Roman" w:hAnsi="Times New Roman" w:cs="Times New Roman"/>
          <w:sz w:val="24"/>
          <w:szCs w:val="24"/>
        </w:rPr>
        <w:t>o pronto emprego das Forças Armadas é</w:t>
      </w:r>
      <w:r>
        <w:rPr>
          <w:rFonts w:ascii="Times New Roman" w:eastAsia="Times New Roman" w:hAnsi="Times New Roman" w:cs="Times New Roman"/>
          <w:sz w:val="24"/>
          <w:szCs w:val="24"/>
        </w:rPr>
        <w:t xml:space="preserve"> </w:t>
      </w:r>
      <w:r w:rsidR="00CC1C45">
        <w:rPr>
          <w:rFonts w:ascii="Times New Roman" w:eastAsia="Times New Roman" w:hAnsi="Times New Roman" w:cs="Times New Roman"/>
          <w:sz w:val="24"/>
          <w:szCs w:val="24"/>
        </w:rPr>
        <w:t>considerado</w:t>
      </w:r>
      <w:r>
        <w:rPr>
          <w:rFonts w:ascii="Times New Roman" w:eastAsia="Times New Roman" w:hAnsi="Times New Roman" w:cs="Times New Roman"/>
          <w:sz w:val="24"/>
          <w:szCs w:val="24"/>
        </w:rPr>
        <w:t xml:space="preserve"> pela sociedade como uma relevante capacidade e, consequentemente, uma competência essencial.</w:t>
      </w:r>
    </w:p>
    <w:p w14:paraId="2E10B395" w14:textId="792FCC62" w:rsidR="00720CB8" w:rsidRDefault="006B5D2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 análise dos processos de transporte das três Forças Armadas, foi possível constatar que o modelo de terceirização adotado pela MB possui esse critério desenvolvido. O modelo adotado pelas outras Forças, com a utilização preferencial de </w:t>
      </w:r>
      <w:r w:rsidR="00CC1C45">
        <w:rPr>
          <w:rFonts w:ascii="Times New Roman" w:eastAsia="Times New Roman" w:hAnsi="Times New Roman" w:cs="Times New Roman"/>
          <w:sz w:val="24"/>
          <w:szCs w:val="24"/>
        </w:rPr>
        <w:t>seus meios</w:t>
      </w:r>
      <w:r>
        <w:rPr>
          <w:rFonts w:ascii="Times New Roman" w:eastAsia="Times New Roman" w:hAnsi="Times New Roman" w:cs="Times New Roman"/>
          <w:sz w:val="24"/>
          <w:szCs w:val="24"/>
        </w:rPr>
        <w:t xml:space="preserve"> orgânicos, torna os processos menos adaptáveis no cotidiano. Contudo, em uma situação de emprego real, a utilização de meios orgânicos </w:t>
      </w:r>
      <w:r w:rsidR="003D2EFD">
        <w:rPr>
          <w:rFonts w:ascii="Times New Roman" w:eastAsia="Times New Roman" w:hAnsi="Times New Roman" w:cs="Times New Roman"/>
          <w:sz w:val="24"/>
          <w:szCs w:val="24"/>
        </w:rPr>
        <w:t>evidencia</w:t>
      </w:r>
      <w:r>
        <w:rPr>
          <w:rFonts w:ascii="Times New Roman" w:eastAsia="Times New Roman" w:hAnsi="Times New Roman" w:cs="Times New Roman"/>
          <w:sz w:val="24"/>
          <w:szCs w:val="24"/>
        </w:rPr>
        <w:t>-se</w:t>
      </w:r>
      <w:r w:rsidR="003D2EFD">
        <w:rPr>
          <w:rFonts w:ascii="Times New Roman" w:eastAsia="Times New Roman" w:hAnsi="Times New Roman" w:cs="Times New Roman"/>
          <w:sz w:val="24"/>
          <w:szCs w:val="24"/>
        </w:rPr>
        <w:t xml:space="preserve"> como</w:t>
      </w:r>
      <w:r>
        <w:rPr>
          <w:rFonts w:ascii="Times New Roman" w:eastAsia="Times New Roman" w:hAnsi="Times New Roman" w:cs="Times New Roman"/>
          <w:sz w:val="24"/>
          <w:szCs w:val="24"/>
        </w:rPr>
        <w:t xml:space="preserve"> uma </w:t>
      </w:r>
      <w:r w:rsidR="003D2EFD">
        <w:rPr>
          <w:rFonts w:ascii="Times New Roman" w:eastAsia="Times New Roman" w:hAnsi="Times New Roman" w:cs="Times New Roman"/>
          <w:sz w:val="24"/>
          <w:szCs w:val="24"/>
        </w:rPr>
        <w:t>capacidade essencial</w:t>
      </w:r>
      <w:r w:rsidR="008603F3">
        <w:rPr>
          <w:rFonts w:ascii="Times New Roman" w:eastAsia="Times New Roman" w:hAnsi="Times New Roman" w:cs="Times New Roman"/>
          <w:sz w:val="24"/>
          <w:szCs w:val="24"/>
        </w:rPr>
        <w:t xml:space="preserve"> e a MB possui em seu Esquadrão de Apoio, os meios para responder a esta necessidade.</w:t>
      </w:r>
    </w:p>
    <w:p w14:paraId="51C616D9" w14:textId="77777777" w:rsidR="00720CB8" w:rsidRDefault="00720CB8">
      <w:pPr>
        <w:spacing w:line="240" w:lineRule="auto"/>
        <w:jc w:val="both"/>
        <w:rPr>
          <w:rFonts w:ascii="Times New Roman" w:eastAsia="Times New Roman" w:hAnsi="Times New Roman" w:cs="Times New Roman"/>
          <w:sz w:val="24"/>
          <w:szCs w:val="24"/>
        </w:rPr>
      </w:pPr>
    </w:p>
    <w:p w14:paraId="376753C1" w14:textId="2BA072A2" w:rsidR="00720CB8" w:rsidRDefault="006B5D2A">
      <w:pPr>
        <w:spacing w:line="240" w:lineRule="auto"/>
        <w:rPr>
          <w:rFonts w:ascii="Times New Roman" w:eastAsia="Times New Roman" w:hAnsi="Times New Roman" w:cs="Times New Roman"/>
          <w:b/>
          <w:sz w:val="24"/>
          <w:szCs w:val="24"/>
        </w:rPr>
      </w:pPr>
      <w:r w:rsidRPr="002703C0">
        <w:rPr>
          <w:rFonts w:ascii="Times New Roman" w:eastAsia="Times New Roman" w:hAnsi="Times New Roman" w:cs="Times New Roman"/>
          <w:b/>
          <w:sz w:val="24"/>
          <w:szCs w:val="24"/>
        </w:rPr>
        <w:t>5. CON</w:t>
      </w:r>
      <w:r w:rsidR="002703C0" w:rsidRPr="002703C0">
        <w:rPr>
          <w:rFonts w:ascii="Times New Roman" w:eastAsia="Times New Roman" w:hAnsi="Times New Roman" w:cs="Times New Roman"/>
          <w:b/>
          <w:sz w:val="24"/>
          <w:szCs w:val="24"/>
        </w:rPr>
        <w:t>SIDERAÇÕES FINAIS</w:t>
      </w:r>
    </w:p>
    <w:p w14:paraId="455A73FD" w14:textId="77777777" w:rsidR="00D13D44" w:rsidRPr="002703C0" w:rsidRDefault="00D13D44">
      <w:pPr>
        <w:spacing w:line="240" w:lineRule="auto"/>
        <w:rPr>
          <w:rFonts w:ascii="Times New Roman" w:eastAsia="Times New Roman" w:hAnsi="Times New Roman" w:cs="Times New Roman"/>
          <w:b/>
          <w:sz w:val="24"/>
          <w:szCs w:val="24"/>
        </w:rPr>
      </w:pPr>
    </w:p>
    <w:p w14:paraId="45192EA5" w14:textId="77777777" w:rsidR="00F20516" w:rsidRDefault="006B5D2A" w:rsidP="00EB5F4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frase muito conhecida no âmbito da logística militar foi dita pelo Barão Jomini, “a logística é tudo ou quase tudo, no campo das atividades militares, exceto o combate”. Dentro desse contexto, a característica de movimentar tropas, materiais e tudo que for preciso para o combate é uma competência essencial desenvolvida pelas Forças Armadas. </w:t>
      </w:r>
    </w:p>
    <w:p w14:paraId="5BF4BAE7" w14:textId="3B3159DE" w:rsidR="00F20516" w:rsidRDefault="006B5D2A" w:rsidP="00EB5F4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análise do panorama dos transportes de cargas na MB</w:t>
      </w:r>
      <w:r w:rsidR="00F20516">
        <w:rPr>
          <w:rFonts w:ascii="Times New Roman" w:eastAsia="Times New Roman" w:hAnsi="Times New Roman" w:cs="Times New Roman"/>
          <w:sz w:val="24"/>
          <w:szCs w:val="24"/>
        </w:rPr>
        <w:t>, como objetivo central deste estudo, surgiu</w:t>
      </w:r>
      <w:r>
        <w:rPr>
          <w:rFonts w:ascii="Times New Roman" w:eastAsia="Times New Roman" w:hAnsi="Times New Roman" w:cs="Times New Roman"/>
          <w:sz w:val="24"/>
          <w:szCs w:val="24"/>
        </w:rPr>
        <w:t xml:space="preserve"> sob o paradoxo entre o atendimento dos anseios de diminuição do Estado e </w:t>
      </w:r>
      <w:r w:rsidR="00A219E4">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nível controlado de dependência da Força a agentes externos</w:t>
      </w:r>
      <w:r w:rsidR="00A219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20516">
        <w:rPr>
          <w:rFonts w:ascii="Times New Roman" w:eastAsia="Times New Roman" w:hAnsi="Times New Roman" w:cs="Times New Roman"/>
          <w:sz w:val="24"/>
          <w:szCs w:val="24"/>
        </w:rPr>
        <w:t>Para alcançar este objetivo, o estudo buscou atender a quatro objetivos intermedi</w:t>
      </w:r>
      <w:r w:rsidR="00A219E4">
        <w:rPr>
          <w:rFonts w:ascii="Times New Roman" w:eastAsia="Times New Roman" w:hAnsi="Times New Roman" w:cs="Times New Roman"/>
          <w:sz w:val="24"/>
          <w:szCs w:val="24"/>
        </w:rPr>
        <w:t>ários, descritos na Introdução.</w:t>
      </w:r>
    </w:p>
    <w:p w14:paraId="062AAE5B" w14:textId="306A203F" w:rsidR="00EB5F4E" w:rsidRDefault="00EB5F4E" w:rsidP="00EB5F4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objetivos intermediários “Contextualizar a atividade de transporte e os aspectos da terceirização na Logística Militar” e “Definir critérios de desempenho para a atividade de transporte” foram atendidos na seção</w:t>
      </w:r>
      <w:r w:rsidR="00A219E4">
        <w:rPr>
          <w:rFonts w:ascii="Times New Roman" w:eastAsia="Times New Roman" w:hAnsi="Times New Roman" w:cs="Times New Roman"/>
          <w:sz w:val="24"/>
          <w:szCs w:val="24"/>
        </w:rPr>
        <w:t xml:space="preserve"> 2</w:t>
      </w:r>
      <w:r w:rsidR="00F205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subseção 4.1, o estudo atendeu o objetivo “Comparar o funcionamento do transporte de cargas nas três Forças Armadas”, promovendo uma análise qualitativa dos aspectos de cada Força e vislumbrando vantagens e desvantagens com as Forças coirmãs. Na subseção 4.2, o objetivo “Aplicar o método AHP para tomada de decisão de </w:t>
      </w:r>
      <w:r>
        <w:rPr>
          <w:rFonts w:ascii="Times New Roman" w:eastAsia="Times New Roman" w:hAnsi="Times New Roman" w:cs="Times New Roman"/>
          <w:i/>
          <w:sz w:val="24"/>
          <w:szCs w:val="24"/>
        </w:rPr>
        <w:t xml:space="preserve">insourcing </w:t>
      </w:r>
      <w:r>
        <w:rPr>
          <w:rFonts w:ascii="Times New Roman" w:eastAsia="Times New Roman" w:hAnsi="Times New Roman" w:cs="Times New Roman"/>
          <w:sz w:val="24"/>
          <w:szCs w:val="24"/>
        </w:rPr>
        <w:t xml:space="preserve">do transporte de cargas na MB” </w:t>
      </w:r>
      <w:r w:rsidR="00F20516">
        <w:rPr>
          <w:rFonts w:ascii="Times New Roman" w:eastAsia="Times New Roman" w:hAnsi="Times New Roman" w:cs="Times New Roman"/>
          <w:sz w:val="24"/>
          <w:szCs w:val="24"/>
        </w:rPr>
        <w:t xml:space="preserve">foi contemplado, </w:t>
      </w:r>
      <w:r>
        <w:rPr>
          <w:rFonts w:ascii="Times New Roman" w:eastAsia="Times New Roman" w:hAnsi="Times New Roman" w:cs="Times New Roman"/>
          <w:sz w:val="24"/>
          <w:szCs w:val="24"/>
        </w:rPr>
        <w:t xml:space="preserve">trazendo a visão </w:t>
      </w:r>
      <w:r w:rsidR="00A219E4">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especialistas estratégicos e dando robustez a análise em lide. </w:t>
      </w:r>
    </w:p>
    <w:p w14:paraId="68BC0E35" w14:textId="6CEDAF74" w:rsidR="00720CB8" w:rsidRDefault="00F2051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contexto</w:t>
      </w:r>
      <w:r w:rsidR="006131FF">
        <w:rPr>
          <w:rFonts w:ascii="Times New Roman" w:eastAsia="Times New Roman" w:hAnsi="Times New Roman" w:cs="Times New Roman"/>
          <w:sz w:val="24"/>
          <w:szCs w:val="24"/>
        </w:rPr>
        <w:t>, f</w:t>
      </w:r>
      <w:r w:rsidR="00F47BE6">
        <w:rPr>
          <w:rFonts w:ascii="Times New Roman" w:eastAsia="Times New Roman" w:hAnsi="Times New Roman" w:cs="Times New Roman"/>
          <w:sz w:val="24"/>
          <w:szCs w:val="24"/>
        </w:rPr>
        <w:t>oi possível observar</w:t>
      </w:r>
      <w:r w:rsidR="006B5D2A">
        <w:rPr>
          <w:rFonts w:ascii="Times New Roman" w:eastAsia="Times New Roman" w:hAnsi="Times New Roman" w:cs="Times New Roman"/>
          <w:sz w:val="24"/>
          <w:szCs w:val="24"/>
        </w:rPr>
        <w:t xml:space="preserve"> que as particularidades do ambiente de atuação de cada Força, oferece uma capacidade inerente no referido modal, podendo ser utilizado ou não. Neste ponto, observou-se que a MB possui uma oportunidade de utilizar seus navios do Esquadrão de Apoio. Contudo, foi possível </w:t>
      </w:r>
      <w:r w:rsidR="000B7BD5">
        <w:rPr>
          <w:rFonts w:ascii="Times New Roman" w:eastAsia="Times New Roman" w:hAnsi="Times New Roman" w:cs="Times New Roman"/>
          <w:sz w:val="24"/>
          <w:szCs w:val="24"/>
        </w:rPr>
        <w:t>identific</w:t>
      </w:r>
      <w:r w:rsidR="006B5D2A">
        <w:rPr>
          <w:rFonts w:ascii="Times New Roman" w:eastAsia="Times New Roman" w:hAnsi="Times New Roman" w:cs="Times New Roman"/>
          <w:sz w:val="24"/>
          <w:szCs w:val="24"/>
        </w:rPr>
        <w:t xml:space="preserve">ar as vantagens da terceirização na MB, principalmente no que tange à flexibilidade e o </w:t>
      </w:r>
      <w:r w:rsidR="006B5D2A">
        <w:rPr>
          <w:rFonts w:ascii="Times New Roman" w:eastAsia="Times New Roman" w:hAnsi="Times New Roman" w:cs="Times New Roman"/>
          <w:i/>
          <w:sz w:val="24"/>
          <w:szCs w:val="24"/>
        </w:rPr>
        <w:t xml:space="preserve">know-how </w:t>
      </w:r>
      <w:r w:rsidR="006B5D2A">
        <w:rPr>
          <w:rFonts w:ascii="Times New Roman" w:eastAsia="Times New Roman" w:hAnsi="Times New Roman" w:cs="Times New Roman"/>
          <w:sz w:val="24"/>
          <w:szCs w:val="24"/>
        </w:rPr>
        <w:t xml:space="preserve">de coordenação de atividades logísticas com meios civis. </w:t>
      </w:r>
    </w:p>
    <w:p w14:paraId="1179F660" w14:textId="23BB0843" w:rsidR="00720CB8" w:rsidRDefault="00F47BE6">
      <w:pPr>
        <w:spacing w:line="240" w:lineRule="auto"/>
        <w:ind w:firstLine="720"/>
        <w:jc w:val="both"/>
      </w:pPr>
      <w:r>
        <w:rPr>
          <w:rFonts w:ascii="Times New Roman" w:eastAsia="Times New Roman" w:hAnsi="Times New Roman" w:cs="Times New Roman"/>
          <w:sz w:val="24"/>
          <w:szCs w:val="24"/>
        </w:rPr>
        <w:t>Vislumbra-se que o método</w:t>
      </w:r>
      <w:r w:rsidR="006B5D2A">
        <w:rPr>
          <w:rFonts w:ascii="Times New Roman" w:eastAsia="Times New Roman" w:hAnsi="Times New Roman" w:cs="Times New Roman"/>
          <w:sz w:val="24"/>
          <w:szCs w:val="24"/>
        </w:rPr>
        <w:t xml:space="preserve"> </w:t>
      </w:r>
      <w:r w:rsidR="00C813F3">
        <w:rPr>
          <w:rFonts w:ascii="Times New Roman" w:eastAsia="Times New Roman" w:hAnsi="Times New Roman" w:cs="Times New Roman"/>
          <w:sz w:val="24"/>
          <w:szCs w:val="24"/>
        </w:rPr>
        <w:t xml:space="preserve">AHP </w:t>
      </w:r>
      <w:r w:rsidR="006B5D2A">
        <w:rPr>
          <w:rFonts w:ascii="Times New Roman" w:eastAsia="Times New Roman" w:hAnsi="Times New Roman" w:cs="Times New Roman"/>
          <w:sz w:val="24"/>
          <w:szCs w:val="24"/>
        </w:rPr>
        <w:t>po</w:t>
      </w:r>
      <w:r>
        <w:rPr>
          <w:rFonts w:ascii="Times New Roman" w:eastAsia="Times New Roman" w:hAnsi="Times New Roman" w:cs="Times New Roman"/>
          <w:sz w:val="24"/>
          <w:szCs w:val="24"/>
        </w:rPr>
        <w:t>ssa</w:t>
      </w:r>
      <w:r w:rsidR="006B5D2A">
        <w:rPr>
          <w:rFonts w:ascii="Times New Roman" w:eastAsia="Times New Roman" w:hAnsi="Times New Roman" w:cs="Times New Roman"/>
          <w:sz w:val="24"/>
          <w:szCs w:val="24"/>
        </w:rPr>
        <w:t xml:space="preserve"> ser utilizado por </w:t>
      </w:r>
      <w:r w:rsidR="00C813F3">
        <w:rPr>
          <w:rFonts w:ascii="Times New Roman" w:eastAsia="Times New Roman" w:hAnsi="Times New Roman" w:cs="Times New Roman"/>
          <w:sz w:val="24"/>
          <w:szCs w:val="24"/>
        </w:rPr>
        <w:t>Oficiais em posição de decisão</w:t>
      </w:r>
      <w:r w:rsidR="00F20516">
        <w:rPr>
          <w:rFonts w:ascii="Times New Roman" w:eastAsia="Times New Roman" w:hAnsi="Times New Roman" w:cs="Times New Roman"/>
          <w:sz w:val="24"/>
          <w:szCs w:val="24"/>
        </w:rPr>
        <w:t>,</w:t>
      </w:r>
      <w:r w:rsidR="006B5D2A">
        <w:rPr>
          <w:rFonts w:ascii="Times New Roman" w:eastAsia="Times New Roman" w:hAnsi="Times New Roman" w:cs="Times New Roman"/>
          <w:sz w:val="24"/>
          <w:szCs w:val="24"/>
        </w:rPr>
        <w:t xml:space="preserve"> selecionados </w:t>
      </w:r>
      <w:r w:rsidR="00C813F3">
        <w:rPr>
          <w:rFonts w:ascii="Times New Roman" w:eastAsia="Times New Roman" w:hAnsi="Times New Roman" w:cs="Times New Roman"/>
          <w:sz w:val="24"/>
          <w:szCs w:val="24"/>
        </w:rPr>
        <w:t>para</w:t>
      </w:r>
      <w:r w:rsidR="006B5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análise</w:t>
      </w:r>
      <w:r w:rsidR="006B5D2A">
        <w:rPr>
          <w:rFonts w:ascii="Times New Roman" w:eastAsia="Times New Roman" w:hAnsi="Times New Roman" w:cs="Times New Roman"/>
          <w:sz w:val="24"/>
          <w:szCs w:val="24"/>
        </w:rPr>
        <w:t xml:space="preserve"> semelhante ao desenvolvido neste estudo. </w:t>
      </w:r>
      <w:r w:rsidR="00C813F3">
        <w:rPr>
          <w:rFonts w:ascii="Times New Roman" w:eastAsia="Times New Roman" w:hAnsi="Times New Roman" w:cs="Times New Roman"/>
          <w:sz w:val="24"/>
          <w:szCs w:val="24"/>
        </w:rPr>
        <w:t xml:space="preserve">Para </w:t>
      </w:r>
      <w:r w:rsidR="00F20516">
        <w:rPr>
          <w:rFonts w:ascii="Times New Roman" w:eastAsia="Times New Roman" w:hAnsi="Times New Roman" w:cs="Times New Roman"/>
          <w:sz w:val="24"/>
          <w:szCs w:val="24"/>
        </w:rPr>
        <w:t>pesquisa</w:t>
      </w:r>
      <w:r w:rsidR="006B5D2A">
        <w:rPr>
          <w:rFonts w:ascii="Times New Roman" w:eastAsia="Times New Roman" w:hAnsi="Times New Roman" w:cs="Times New Roman"/>
          <w:sz w:val="24"/>
          <w:szCs w:val="24"/>
        </w:rPr>
        <w:t>s futur</w:t>
      </w:r>
      <w:r w:rsidR="00F20516">
        <w:rPr>
          <w:rFonts w:ascii="Times New Roman" w:eastAsia="Times New Roman" w:hAnsi="Times New Roman" w:cs="Times New Roman"/>
          <w:sz w:val="24"/>
          <w:szCs w:val="24"/>
        </w:rPr>
        <w:t>a</w:t>
      </w:r>
      <w:r w:rsidR="006B5D2A">
        <w:rPr>
          <w:rFonts w:ascii="Times New Roman" w:eastAsia="Times New Roman" w:hAnsi="Times New Roman" w:cs="Times New Roman"/>
          <w:sz w:val="24"/>
          <w:szCs w:val="24"/>
        </w:rPr>
        <w:t>s,</w:t>
      </w:r>
      <w:r w:rsidR="00C813F3">
        <w:rPr>
          <w:rFonts w:ascii="Times New Roman" w:eastAsia="Times New Roman" w:hAnsi="Times New Roman" w:cs="Times New Roman"/>
          <w:sz w:val="24"/>
          <w:szCs w:val="24"/>
        </w:rPr>
        <w:t xml:space="preserve"> sugere-se</w:t>
      </w:r>
      <w:r w:rsidR="006B5D2A">
        <w:rPr>
          <w:rFonts w:ascii="Times New Roman" w:eastAsia="Times New Roman" w:hAnsi="Times New Roman" w:cs="Times New Roman"/>
          <w:sz w:val="24"/>
          <w:szCs w:val="24"/>
        </w:rPr>
        <w:t xml:space="preserve"> a análise dos custos envolvidos na </w:t>
      </w:r>
      <w:r w:rsidR="000B7BD5">
        <w:rPr>
          <w:rFonts w:ascii="Times New Roman" w:eastAsia="Times New Roman" w:hAnsi="Times New Roman" w:cs="Times New Roman"/>
          <w:sz w:val="24"/>
          <w:szCs w:val="24"/>
        </w:rPr>
        <w:t>hipótese</w:t>
      </w:r>
      <w:r w:rsidR="006B5D2A">
        <w:rPr>
          <w:rFonts w:ascii="Times New Roman" w:eastAsia="Times New Roman" w:hAnsi="Times New Roman" w:cs="Times New Roman"/>
          <w:sz w:val="24"/>
          <w:szCs w:val="24"/>
        </w:rPr>
        <w:t xml:space="preserve"> de emprego de meios orgânicos para realizar o tráfego de cargas nacional e </w:t>
      </w:r>
      <w:r w:rsidR="00A219E4">
        <w:rPr>
          <w:rFonts w:ascii="Times New Roman" w:eastAsia="Times New Roman" w:hAnsi="Times New Roman" w:cs="Times New Roman"/>
          <w:sz w:val="24"/>
          <w:szCs w:val="24"/>
        </w:rPr>
        <w:t>d</w:t>
      </w:r>
      <w:r w:rsidR="006B5D2A">
        <w:rPr>
          <w:rFonts w:ascii="Times New Roman" w:eastAsia="Times New Roman" w:hAnsi="Times New Roman" w:cs="Times New Roman"/>
          <w:sz w:val="24"/>
          <w:szCs w:val="24"/>
        </w:rPr>
        <w:t>os critérios de desempenho na ótica dos clientes do CDAM, de forma a compreender o nível atual de serviço prestado.</w:t>
      </w:r>
    </w:p>
    <w:p w14:paraId="0EED82AA" w14:textId="1E153B17" w:rsidR="00720CB8" w:rsidRPr="004F618B" w:rsidRDefault="00720CB8">
      <w:pPr>
        <w:spacing w:line="240" w:lineRule="auto"/>
        <w:rPr>
          <w:rFonts w:ascii="Times New Roman" w:hAnsi="Times New Roman" w:cs="Times New Roman"/>
          <w:sz w:val="24"/>
          <w:szCs w:val="24"/>
        </w:rPr>
      </w:pPr>
    </w:p>
    <w:p w14:paraId="2F889E93" w14:textId="620C87BC" w:rsidR="004F618B" w:rsidRDefault="004F618B">
      <w:pPr>
        <w:spacing w:line="240" w:lineRule="auto"/>
        <w:rPr>
          <w:rFonts w:ascii="Times New Roman" w:hAnsi="Times New Roman" w:cs="Times New Roman"/>
          <w:b/>
          <w:sz w:val="24"/>
          <w:szCs w:val="24"/>
        </w:rPr>
      </w:pPr>
      <w:r w:rsidRPr="004F618B">
        <w:rPr>
          <w:rFonts w:ascii="Times New Roman" w:hAnsi="Times New Roman" w:cs="Times New Roman"/>
          <w:b/>
          <w:sz w:val="24"/>
          <w:szCs w:val="24"/>
        </w:rPr>
        <w:t>NOTAS</w:t>
      </w:r>
    </w:p>
    <w:p w14:paraId="15C02E96" w14:textId="7462618B" w:rsidR="004F618B" w:rsidRDefault="004F618B">
      <w:pPr>
        <w:spacing w:line="240" w:lineRule="auto"/>
        <w:rPr>
          <w:rFonts w:ascii="Times New Roman" w:hAnsi="Times New Roman" w:cs="Times New Roman"/>
          <w:b/>
          <w:sz w:val="24"/>
          <w:szCs w:val="24"/>
        </w:rPr>
      </w:pPr>
    </w:p>
    <w:p w14:paraId="7E77E1C8" w14:textId="32971ED8" w:rsidR="002B3E30" w:rsidRDefault="00D41032">
      <w:pPr>
        <w:spacing w:line="240" w:lineRule="auto"/>
        <w:rPr>
          <w:rFonts w:ascii="Times New Roman" w:hAnsi="Times New Roman" w:cs="Times New Roman"/>
          <w:sz w:val="24"/>
          <w:szCs w:val="24"/>
        </w:rPr>
      </w:pPr>
      <w:r w:rsidRPr="00D41032">
        <w:rPr>
          <w:rFonts w:ascii="Times New Roman" w:hAnsi="Times New Roman" w:cs="Times New Roman"/>
          <w:sz w:val="24"/>
          <w:szCs w:val="24"/>
        </w:rPr>
        <w:t>¹</w:t>
      </w:r>
      <w:r>
        <w:rPr>
          <w:rFonts w:ascii="Times New Roman" w:hAnsi="Times New Roman" w:cs="Times New Roman"/>
          <w:sz w:val="24"/>
          <w:szCs w:val="24"/>
        </w:rPr>
        <w:t xml:space="preserve"> Link dos questionários e banco de dados de respostas para do question</w:t>
      </w:r>
      <w:r w:rsidR="002B3E30">
        <w:rPr>
          <w:rFonts w:ascii="Times New Roman" w:hAnsi="Times New Roman" w:cs="Times New Roman"/>
          <w:sz w:val="24"/>
          <w:szCs w:val="24"/>
        </w:rPr>
        <w:t>ário para o AHP:</w:t>
      </w:r>
    </w:p>
    <w:p w14:paraId="6A871829" w14:textId="432F7B77" w:rsidR="002B3E30" w:rsidRDefault="00232FEA">
      <w:pPr>
        <w:spacing w:line="240" w:lineRule="auto"/>
        <w:rPr>
          <w:rFonts w:ascii="Times New Roman" w:hAnsi="Times New Roman" w:cs="Times New Roman"/>
          <w:sz w:val="24"/>
          <w:szCs w:val="24"/>
        </w:rPr>
      </w:pPr>
      <w:hyperlink r:id="rId23" w:history="1">
        <w:r w:rsidR="002B3E30" w:rsidRPr="002A2A22">
          <w:rPr>
            <w:rStyle w:val="Hyperlink"/>
            <w:rFonts w:ascii="Times New Roman" w:hAnsi="Times New Roman" w:cs="Times New Roman"/>
            <w:sz w:val="24"/>
            <w:szCs w:val="24"/>
          </w:rPr>
          <w:t>https://drive.google.com/drive/folders/190FewmmDb_UVaGozpo84O0urf0UXyh-W?usp=share_link</w:t>
        </w:r>
      </w:hyperlink>
    </w:p>
    <w:p w14:paraId="34C26FD9" w14:textId="77777777" w:rsidR="002B3E30" w:rsidRPr="00D41032" w:rsidRDefault="002B3E30">
      <w:pPr>
        <w:spacing w:line="240" w:lineRule="auto"/>
        <w:rPr>
          <w:rFonts w:ascii="Times New Roman" w:hAnsi="Times New Roman" w:cs="Times New Roman"/>
          <w:sz w:val="24"/>
          <w:szCs w:val="24"/>
        </w:rPr>
      </w:pPr>
    </w:p>
    <w:p w14:paraId="0A79B800" w14:textId="77777777" w:rsidR="004F618B" w:rsidRDefault="004F618B">
      <w:pPr>
        <w:spacing w:line="240" w:lineRule="auto"/>
      </w:pPr>
    </w:p>
    <w:p w14:paraId="48BA79AA" w14:textId="77777777" w:rsidR="00720CB8" w:rsidRDefault="006B5D2A" w:rsidP="00FE1671">
      <w:pPr>
        <w:spacing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REFERENCIAL BIBLIOGRÁFICO</w:t>
      </w:r>
    </w:p>
    <w:p w14:paraId="34DA5AA8" w14:textId="77777777" w:rsidR="00720CB8" w:rsidRDefault="00720CB8">
      <w:pPr>
        <w:spacing w:line="240" w:lineRule="auto"/>
        <w:rPr>
          <w:rFonts w:ascii="Times New Roman" w:eastAsia="Times New Roman" w:hAnsi="Times New Roman" w:cs="Times New Roman"/>
          <w:b/>
          <w:color w:val="222222"/>
          <w:sz w:val="24"/>
          <w:szCs w:val="24"/>
        </w:rPr>
      </w:pPr>
    </w:p>
    <w:p w14:paraId="37D4A816" w14:textId="5352C960" w:rsidR="00720CB8" w:rsidRPr="007E78BA" w:rsidRDefault="006B5D2A" w:rsidP="00B246F6">
      <w:pPr>
        <w:spacing w:line="240" w:lineRule="auto"/>
        <w:rPr>
          <w:rFonts w:ascii="Times New Roman" w:eastAsia="Times New Roman" w:hAnsi="Times New Roman" w:cs="Times New Roman"/>
          <w:color w:val="222222"/>
          <w:sz w:val="24"/>
          <w:szCs w:val="24"/>
          <w:highlight w:val="white"/>
          <w:lang w:val="en-US"/>
        </w:rPr>
      </w:pPr>
      <w:r w:rsidRPr="007E78BA">
        <w:rPr>
          <w:rFonts w:ascii="Times New Roman" w:eastAsia="Times New Roman" w:hAnsi="Times New Roman" w:cs="Times New Roman"/>
          <w:color w:val="222222"/>
          <w:sz w:val="24"/>
          <w:szCs w:val="24"/>
          <w:highlight w:val="white"/>
        </w:rPr>
        <w:t xml:space="preserve">ALONSO, José M.; CLIFTON, Judith; DÍAZ-FUENTES, Daniel. </w:t>
      </w:r>
      <w:r w:rsidRPr="007E78BA">
        <w:rPr>
          <w:rFonts w:ascii="Times New Roman" w:eastAsia="Times New Roman" w:hAnsi="Times New Roman" w:cs="Times New Roman"/>
          <w:b/>
          <w:color w:val="222222"/>
          <w:sz w:val="24"/>
          <w:szCs w:val="24"/>
          <w:highlight w:val="white"/>
          <w:lang w:val="en-US"/>
        </w:rPr>
        <w:t>Did new public management matter? An empirical analysis of the outsourcing and decentralization effects on public sector size.</w:t>
      </w:r>
      <w:r w:rsidRPr="007E78BA">
        <w:rPr>
          <w:rFonts w:ascii="Times New Roman" w:eastAsia="Times New Roman" w:hAnsi="Times New Roman" w:cs="Times New Roman"/>
          <w:color w:val="222222"/>
          <w:sz w:val="24"/>
          <w:szCs w:val="24"/>
          <w:highlight w:val="white"/>
          <w:lang w:val="en-US"/>
        </w:rPr>
        <w:t xml:space="preserve"> Public Management Review, v. 17, n. 5, p. 643-660,</w:t>
      </w:r>
      <w:r w:rsidR="00B7199E" w:rsidRPr="007E78BA">
        <w:rPr>
          <w:rFonts w:ascii="Times New Roman" w:eastAsia="Times New Roman" w:hAnsi="Times New Roman" w:cs="Times New Roman"/>
          <w:color w:val="222222"/>
          <w:sz w:val="24"/>
          <w:szCs w:val="24"/>
          <w:highlight w:val="white"/>
          <w:lang w:val="en-US"/>
        </w:rPr>
        <w:t xml:space="preserve"> [s.l.],</w:t>
      </w:r>
      <w:r w:rsidRPr="007E78BA">
        <w:rPr>
          <w:rFonts w:ascii="Times New Roman" w:eastAsia="Times New Roman" w:hAnsi="Times New Roman" w:cs="Times New Roman"/>
          <w:color w:val="222222"/>
          <w:sz w:val="24"/>
          <w:szCs w:val="24"/>
          <w:highlight w:val="white"/>
          <w:lang w:val="en-US"/>
        </w:rPr>
        <w:t xml:space="preserve"> 2015.</w:t>
      </w:r>
    </w:p>
    <w:p w14:paraId="744131A6"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lang w:val="en-US"/>
        </w:rPr>
      </w:pPr>
    </w:p>
    <w:p w14:paraId="041AAF76" w14:textId="61D7CCDE"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lang w:val="en-US"/>
        </w:rPr>
        <w:t xml:space="preserve">APTE, A. </w:t>
      </w:r>
      <w:r w:rsidRPr="007E78BA">
        <w:rPr>
          <w:rFonts w:ascii="Times New Roman" w:eastAsia="Times New Roman" w:hAnsi="Times New Roman" w:cs="Times New Roman"/>
          <w:b/>
          <w:color w:val="222222"/>
          <w:sz w:val="24"/>
          <w:szCs w:val="24"/>
          <w:highlight w:val="white"/>
          <w:lang w:val="en-US"/>
        </w:rPr>
        <w:t>Humanitarian Logistics: A New Field of Research and Action</w:t>
      </w:r>
      <w:r w:rsidRPr="007E78BA">
        <w:rPr>
          <w:rFonts w:ascii="Times New Roman" w:eastAsia="Times New Roman" w:hAnsi="Times New Roman" w:cs="Times New Roman"/>
          <w:color w:val="222222"/>
          <w:sz w:val="24"/>
          <w:szCs w:val="24"/>
          <w:highlight w:val="white"/>
          <w:lang w:val="en-US"/>
        </w:rPr>
        <w:t>. Foundations and Trends® in Technology, Information and Operations Management,</w:t>
      </w:r>
      <w:r w:rsidR="002C1F34" w:rsidRPr="007E78BA">
        <w:rPr>
          <w:rFonts w:ascii="Times New Roman" w:eastAsia="Times New Roman" w:hAnsi="Times New Roman" w:cs="Times New Roman"/>
          <w:color w:val="222222"/>
          <w:sz w:val="24"/>
          <w:szCs w:val="24"/>
          <w:highlight w:val="white"/>
          <w:lang w:val="en-US"/>
        </w:rPr>
        <w:t xml:space="preserve"> Boston.</w:t>
      </w:r>
      <w:r w:rsidRPr="007E78BA">
        <w:rPr>
          <w:rFonts w:ascii="Times New Roman" w:eastAsia="Times New Roman" w:hAnsi="Times New Roman" w:cs="Times New Roman"/>
          <w:color w:val="222222"/>
          <w:sz w:val="24"/>
          <w:szCs w:val="24"/>
          <w:highlight w:val="white"/>
          <w:lang w:val="en-US"/>
        </w:rPr>
        <w:t xml:space="preserve"> v. 3, n. 1, p. 1–100,</w:t>
      </w:r>
      <w:r w:rsidR="00B7199E" w:rsidRPr="007E78BA">
        <w:rPr>
          <w:rFonts w:ascii="Times New Roman" w:eastAsia="Times New Roman" w:hAnsi="Times New Roman" w:cs="Times New Roman"/>
          <w:color w:val="222222"/>
          <w:sz w:val="24"/>
          <w:szCs w:val="24"/>
          <w:highlight w:val="white"/>
          <w:lang w:val="en-US"/>
        </w:rPr>
        <w:t xml:space="preserve"> [s.l.],</w:t>
      </w:r>
      <w:r w:rsidRPr="007E78BA">
        <w:rPr>
          <w:rFonts w:ascii="Times New Roman" w:eastAsia="Times New Roman" w:hAnsi="Times New Roman" w:cs="Times New Roman"/>
          <w:color w:val="222222"/>
          <w:sz w:val="24"/>
          <w:szCs w:val="24"/>
          <w:highlight w:val="white"/>
          <w:lang w:val="en-US"/>
        </w:rPr>
        <w:t xml:space="preserve"> 2009. </w:t>
      </w:r>
      <w:r w:rsidR="004311B4" w:rsidRPr="007E78BA">
        <w:rPr>
          <w:rFonts w:ascii="Times New Roman" w:eastAsia="Times New Roman" w:hAnsi="Times New Roman" w:cs="Times New Roman"/>
          <w:color w:val="222222"/>
          <w:sz w:val="24"/>
          <w:szCs w:val="24"/>
          <w:highlight w:val="white"/>
        </w:rPr>
        <w:t xml:space="preserve">Disponível em: </w:t>
      </w:r>
      <w:hyperlink r:id="rId24" w:history="1">
        <w:r w:rsidR="004311B4" w:rsidRPr="007E78BA">
          <w:rPr>
            <w:rStyle w:val="Hyperlink"/>
            <w:rFonts w:ascii="Times New Roman" w:eastAsia="Times New Roman" w:hAnsi="Times New Roman" w:cs="Times New Roman"/>
            <w:sz w:val="24"/>
            <w:szCs w:val="24"/>
          </w:rPr>
          <w:t>https://www.nowpublishers.com/article/Details/TOM-014</w:t>
        </w:r>
      </w:hyperlink>
      <w:r w:rsidR="004311B4" w:rsidRPr="007E78BA">
        <w:rPr>
          <w:rFonts w:ascii="Times New Roman" w:eastAsia="Times New Roman" w:hAnsi="Times New Roman" w:cs="Times New Roman"/>
          <w:color w:val="222222"/>
          <w:sz w:val="24"/>
          <w:szCs w:val="24"/>
        </w:rPr>
        <w:t>. Acesso em: 10 de outubro de 2022.</w:t>
      </w:r>
    </w:p>
    <w:p w14:paraId="206CBE4E"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06CD73B5" w14:textId="30D68C6C"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ARAÚJO, Afrânio Galdino de; ALMEIDA, Adiel Teixeira de. </w:t>
      </w:r>
      <w:r w:rsidRPr="007E78BA">
        <w:rPr>
          <w:rFonts w:ascii="Times New Roman" w:eastAsia="Times New Roman" w:hAnsi="Times New Roman" w:cs="Times New Roman"/>
          <w:b/>
          <w:color w:val="222222"/>
          <w:sz w:val="24"/>
          <w:szCs w:val="24"/>
          <w:highlight w:val="white"/>
        </w:rPr>
        <w:t>Apoio à decisão na seleção de investimentos em petróleo e gás: uma aplicação utilizando o método PROMETHEE</w:t>
      </w:r>
      <w:r w:rsidRPr="007E78BA">
        <w:rPr>
          <w:rFonts w:ascii="Times New Roman" w:eastAsia="Times New Roman" w:hAnsi="Times New Roman" w:cs="Times New Roman"/>
          <w:color w:val="222222"/>
          <w:sz w:val="24"/>
          <w:szCs w:val="24"/>
          <w:highlight w:val="white"/>
        </w:rPr>
        <w:t>. Gest</w:t>
      </w:r>
      <w:r w:rsidR="004311B4" w:rsidRPr="007E78BA">
        <w:rPr>
          <w:rFonts w:ascii="Times New Roman" w:eastAsia="Times New Roman" w:hAnsi="Times New Roman" w:cs="Times New Roman"/>
          <w:color w:val="222222"/>
          <w:sz w:val="24"/>
          <w:szCs w:val="24"/>
          <w:highlight w:val="white"/>
        </w:rPr>
        <w:t>ão &amp; produção. Recife.</w:t>
      </w:r>
      <w:r w:rsidRPr="007E78BA">
        <w:rPr>
          <w:rFonts w:ascii="Times New Roman" w:eastAsia="Times New Roman" w:hAnsi="Times New Roman" w:cs="Times New Roman"/>
          <w:color w:val="222222"/>
          <w:sz w:val="24"/>
          <w:szCs w:val="24"/>
          <w:highlight w:val="white"/>
        </w:rPr>
        <w:t xml:space="preserve"> v. 16, p. 534-543, 2009.</w:t>
      </w:r>
      <w:r w:rsidR="004311B4" w:rsidRPr="007E78BA">
        <w:rPr>
          <w:rFonts w:ascii="Times New Roman" w:eastAsia="Times New Roman" w:hAnsi="Times New Roman" w:cs="Times New Roman"/>
          <w:color w:val="222222"/>
          <w:sz w:val="24"/>
          <w:szCs w:val="24"/>
          <w:highlight w:val="white"/>
        </w:rPr>
        <w:t xml:space="preserve"> Disponível em: </w:t>
      </w:r>
      <w:hyperlink r:id="rId25" w:history="1">
        <w:r w:rsidR="004311B4" w:rsidRPr="007E78BA">
          <w:rPr>
            <w:rStyle w:val="Hyperlink"/>
            <w:rFonts w:ascii="Times New Roman" w:eastAsia="Times New Roman" w:hAnsi="Times New Roman" w:cs="Times New Roman"/>
            <w:sz w:val="24"/>
            <w:szCs w:val="24"/>
          </w:rPr>
          <w:t>https://www.scielo.br/j/gp/a/qsR7nWq7VjqYd3g36Vm8d9N/?lang=pt&amp;format=html</w:t>
        </w:r>
      </w:hyperlink>
      <w:r w:rsidR="004311B4" w:rsidRPr="007E78BA">
        <w:rPr>
          <w:rFonts w:ascii="Times New Roman" w:eastAsia="Times New Roman" w:hAnsi="Times New Roman" w:cs="Times New Roman"/>
          <w:color w:val="222222"/>
          <w:sz w:val="24"/>
          <w:szCs w:val="24"/>
        </w:rPr>
        <w:t>. Acesso em: 20 de setembro de 2022.</w:t>
      </w:r>
    </w:p>
    <w:p w14:paraId="12DC912B" w14:textId="77777777" w:rsidR="00720CB8" w:rsidRPr="007E78BA" w:rsidRDefault="00720CB8" w:rsidP="00B246F6">
      <w:pPr>
        <w:spacing w:line="240" w:lineRule="auto"/>
        <w:rPr>
          <w:rFonts w:ascii="Times New Roman" w:eastAsia="Times New Roman" w:hAnsi="Times New Roman" w:cs="Times New Roman"/>
          <w:color w:val="222222"/>
          <w:sz w:val="24"/>
          <w:szCs w:val="24"/>
        </w:rPr>
      </w:pPr>
    </w:p>
    <w:p w14:paraId="32B9CAC1" w14:textId="5E959319" w:rsidR="00720CB8" w:rsidRPr="0018678E" w:rsidRDefault="006B5D2A" w:rsidP="00B246F6">
      <w:pPr>
        <w:spacing w:line="240" w:lineRule="auto"/>
        <w:rPr>
          <w:rFonts w:ascii="Times New Roman" w:eastAsia="Times New Roman" w:hAnsi="Times New Roman" w:cs="Times New Roman"/>
          <w:color w:val="222222"/>
          <w:sz w:val="24"/>
          <w:szCs w:val="24"/>
          <w:lang w:val="en-US"/>
        </w:rPr>
      </w:pPr>
      <w:r w:rsidRPr="007E78BA">
        <w:rPr>
          <w:rFonts w:ascii="Times New Roman" w:eastAsia="Times New Roman" w:hAnsi="Times New Roman" w:cs="Times New Roman"/>
          <w:color w:val="222222"/>
          <w:sz w:val="24"/>
          <w:szCs w:val="24"/>
          <w:highlight w:val="white"/>
        </w:rPr>
        <w:t xml:space="preserve">BALLOU, Ronald H. </w:t>
      </w:r>
      <w:r w:rsidRPr="007E78BA">
        <w:rPr>
          <w:rFonts w:ascii="Times New Roman" w:eastAsia="Times New Roman" w:hAnsi="Times New Roman" w:cs="Times New Roman"/>
          <w:b/>
          <w:color w:val="222222"/>
          <w:sz w:val="24"/>
          <w:szCs w:val="24"/>
          <w:highlight w:val="white"/>
        </w:rPr>
        <w:t>Gerenciamento da cadeia de suprimentos/logística empresarial</w:t>
      </w:r>
      <w:r w:rsidR="004311B4" w:rsidRPr="007E78BA">
        <w:rPr>
          <w:rFonts w:ascii="Times New Roman" w:eastAsia="Times New Roman" w:hAnsi="Times New Roman" w:cs="Times New Roman"/>
          <w:color w:val="222222"/>
          <w:sz w:val="24"/>
          <w:szCs w:val="24"/>
          <w:highlight w:val="white"/>
        </w:rPr>
        <w:t>.</w:t>
      </w:r>
      <w:r w:rsidRPr="007E78BA">
        <w:rPr>
          <w:rFonts w:ascii="Times New Roman" w:eastAsia="Times New Roman" w:hAnsi="Times New Roman" w:cs="Times New Roman"/>
          <w:color w:val="222222"/>
          <w:sz w:val="24"/>
          <w:szCs w:val="24"/>
          <w:highlight w:val="white"/>
        </w:rPr>
        <w:t xml:space="preserve"> </w:t>
      </w:r>
      <w:r w:rsidRPr="0018678E">
        <w:rPr>
          <w:rFonts w:ascii="Times New Roman" w:eastAsia="Times New Roman" w:hAnsi="Times New Roman" w:cs="Times New Roman"/>
          <w:color w:val="222222"/>
          <w:sz w:val="24"/>
          <w:szCs w:val="24"/>
          <w:highlight w:val="white"/>
          <w:lang w:val="en-US"/>
        </w:rPr>
        <w:t>5. ed.</w:t>
      </w:r>
      <w:r w:rsidR="004311B4" w:rsidRPr="0018678E">
        <w:rPr>
          <w:rFonts w:ascii="Times New Roman" w:eastAsia="Times New Roman" w:hAnsi="Times New Roman" w:cs="Times New Roman"/>
          <w:color w:val="222222"/>
          <w:sz w:val="24"/>
          <w:szCs w:val="24"/>
          <w:highlight w:val="white"/>
          <w:lang w:val="en-US"/>
        </w:rPr>
        <w:t xml:space="preserve"> Porto Alegre</w:t>
      </w:r>
      <w:r w:rsidRPr="0018678E">
        <w:rPr>
          <w:rFonts w:ascii="Times New Roman" w:eastAsia="Times New Roman" w:hAnsi="Times New Roman" w:cs="Times New Roman"/>
          <w:color w:val="222222"/>
          <w:sz w:val="24"/>
          <w:szCs w:val="24"/>
          <w:highlight w:val="white"/>
          <w:lang w:val="en-US"/>
        </w:rPr>
        <w:t>: Bookman, 2007.</w:t>
      </w:r>
    </w:p>
    <w:p w14:paraId="1CA4276E" w14:textId="77777777" w:rsidR="00720CB8" w:rsidRPr="0018678E" w:rsidRDefault="00720CB8" w:rsidP="00B246F6">
      <w:pPr>
        <w:spacing w:line="240" w:lineRule="auto"/>
        <w:rPr>
          <w:rFonts w:ascii="Times New Roman" w:eastAsia="Times New Roman" w:hAnsi="Times New Roman" w:cs="Times New Roman"/>
          <w:color w:val="222222"/>
          <w:sz w:val="24"/>
          <w:szCs w:val="24"/>
          <w:lang w:val="en-US"/>
        </w:rPr>
      </w:pPr>
    </w:p>
    <w:p w14:paraId="60896E37" w14:textId="72284924" w:rsidR="00720CB8" w:rsidRPr="007E78BA" w:rsidRDefault="006B5D2A" w:rsidP="00B246F6">
      <w:pPr>
        <w:spacing w:line="240" w:lineRule="auto"/>
        <w:rPr>
          <w:rFonts w:ascii="Times New Roman" w:eastAsia="Times New Roman" w:hAnsi="Times New Roman" w:cs="Times New Roman"/>
          <w:color w:val="222222"/>
          <w:sz w:val="24"/>
          <w:szCs w:val="24"/>
          <w:lang w:val="en-US"/>
        </w:rPr>
      </w:pPr>
      <w:r w:rsidRPr="007E78BA">
        <w:rPr>
          <w:rFonts w:ascii="Times New Roman" w:eastAsia="Times New Roman" w:hAnsi="Times New Roman" w:cs="Times New Roman"/>
          <w:color w:val="222222"/>
          <w:sz w:val="24"/>
          <w:szCs w:val="24"/>
          <w:highlight w:val="white"/>
          <w:lang w:val="en-US"/>
        </w:rPr>
        <w:t xml:space="preserve">BEAUMONT, Nicholas. </w:t>
      </w:r>
      <w:r w:rsidRPr="007E78BA">
        <w:rPr>
          <w:rFonts w:ascii="Times New Roman" w:eastAsia="Times New Roman" w:hAnsi="Times New Roman" w:cs="Times New Roman"/>
          <w:b/>
          <w:color w:val="222222"/>
          <w:sz w:val="24"/>
          <w:szCs w:val="24"/>
          <w:highlight w:val="white"/>
          <w:lang w:val="en-US"/>
        </w:rPr>
        <w:t>Insourcing, outsourcing and service level management</w:t>
      </w:r>
      <w:r w:rsidRPr="007E78BA">
        <w:rPr>
          <w:rFonts w:ascii="Times New Roman" w:eastAsia="Times New Roman" w:hAnsi="Times New Roman" w:cs="Times New Roman"/>
          <w:color w:val="222222"/>
          <w:sz w:val="24"/>
          <w:szCs w:val="24"/>
          <w:highlight w:val="white"/>
          <w:lang w:val="en-US"/>
        </w:rPr>
        <w:t>. Monash University Faculty of Business and Economics,</w:t>
      </w:r>
      <w:r w:rsidR="00B7199E" w:rsidRPr="007E78BA">
        <w:rPr>
          <w:rFonts w:ascii="Times New Roman" w:eastAsia="Times New Roman" w:hAnsi="Times New Roman" w:cs="Times New Roman"/>
          <w:color w:val="222222"/>
          <w:sz w:val="24"/>
          <w:szCs w:val="24"/>
          <w:highlight w:val="white"/>
          <w:lang w:val="en-US"/>
        </w:rPr>
        <w:t xml:space="preserve"> [s.l.],</w:t>
      </w:r>
      <w:r w:rsidRPr="007E78BA">
        <w:rPr>
          <w:rFonts w:ascii="Times New Roman" w:eastAsia="Times New Roman" w:hAnsi="Times New Roman" w:cs="Times New Roman"/>
          <w:color w:val="222222"/>
          <w:sz w:val="24"/>
          <w:szCs w:val="24"/>
          <w:highlight w:val="white"/>
          <w:lang w:val="en-US"/>
        </w:rPr>
        <w:t xml:space="preserve"> 2003.</w:t>
      </w:r>
    </w:p>
    <w:p w14:paraId="13562A38" w14:textId="77777777" w:rsidR="00720CB8" w:rsidRPr="007E78BA" w:rsidRDefault="00720CB8" w:rsidP="00B246F6">
      <w:pPr>
        <w:spacing w:line="240" w:lineRule="auto"/>
        <w:rPr>
          <w:rFonts w:ascii="Times New Roman" w:eastAsia="Times New Roman" w:hAnsi="Times New Roman" w:cs="Times New Roman"/>
          <w:color w:val="222222"/>
          <w:sz w:val="24"/>
          <w:szCs w:val="24"/>
          <w:lang w:val="en-US"/>
        </w:rPr>
      </w:pPr>
    </w:p>
    <w:p w14:paraId="6B9E71F2" w14:textId="77777777" w:rsidR="00720CB8" w:rsidRPr="007E78BA" w:rsidRDefault="006B5D2A" w:rsidP="00B246F6">
      <w:pPr>
        <w:spacing w:line="240" w:lineRule="auto"/>
        <w:rPr>
          <w:rFonts w:ascii="Times New Roman" w:eastAsia="Times New Roman" w:hAnsi="Times New Roman" w:cs="Times New Roman"/>
          <w:color w:val="222222"/>
          <w:sz w:val="24"/>
          <w:szCs w:val="24"/>
        </w:rPr>
      </w:pPr>
      <w:r w:rsidRPr="007E78BA">
        <w:rPr>
          <w:rFonts w:ascii="Times New Roman" w:eastAsia="Times New Roman" w:hAnsi="Times New Roman" w:cs="Times New Roman"/>
          <w:color w:val="222222"/>
          <w:sz w:val="24"/>
          <w:szCs w:val="24"/>
          <w:highlight w:val="white"/>
          <w:lang w:val="en-US"/>
        </w:rPr>
        <w:t xml:space="preserve">BESANKO, David; DRANOVE, D.; SHANLEY, M.; SCHAEFER, S. </w:t>
      </w:r>
      <w:r w:rsidRPr="007E78BA">
        <w:rPr>
          <w:rFonts w:ascii="Times New Roman" w:eastAsia="Times New Roman" w:hAnsi="Times New Roman" w:cs="Times New Roman"/>
          <w:b/>
          <w:color w:val="222222"/>
          <w:sz w:val="24"/>
          <w:szCs w:val="24"/>
          <w:highlight w:val="white"/>
          <w:lang w:val="en-US"/>
        </w:rPr>
        <w:t>A economia da estratégia</w:t>
      </w:r>
      <w:r w:rsidRPr="007E78BA">
        <w:rPr>
          <w:rFonts w:ascii="Times New Roman" w:eastAsia="Times New Roman" w:hAnsi="Times New Roman" w:cs="Times New Roman"/>
          <w:color w:val="222222"/>
          <w:sz w:val="24"/>
          <w:szCs w:val="24"/>
          <w:highlight w:val="white"/>
          <w:lang w:val="en-US"/>
        </w:rPr>
        <w:t xml:space="preserve">. </w:t>
      </w:r>
      <w:r w:rsidRPr="007E78BA">
        <w:rPr>
          <w:rFonts w:ascii="Times New Roman" w:eastAsia="Times New Roman" w:hAnsi="Times New Roman" w:cs="Times New Roman"/>
          <w:color w:val="222222"/>
          <w:sz w:val="24"/>
          <w:szCs w:val="24"/>
          <w:highlight w:val="white"/>
        </w:rPr>
        <w:t>3.ed. São Paulo: Bookman, 2004.</w:t>
      </w:r>
    </w:p>
    <w:p w14:paraId="2C83EDFE" w14:textId="77777777" w:rsidR="00720CB8" w:rsidRPr="007E78BA" w:rsidRDefault="00720CB8" w:rsidP="00B246F6">
      <w:pPr>
        <w:spacing w:line="240" w:lineRule="auto"/>
        <w:rPr>
          <w:rFonts w:ascii="Times New Roman" w:eastAsia="Times New Roman" w:hAnsi="Times New Roman" w:cs="Times New Roman"/>
          <w:color w:val="222222"/>
          <w:sz w:val="24"/>
          <w:szCs w:val="24"/>
        </w:rPr>
      </w:pPr>
    </w:p>
    <w:p w14:paraId="5C4E05F5" w14:textId="51438107"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BRASIL. </w:t>
      </w:r>
      <w:r w:rsidRPr="007E78BA">
        <w:rPr>
          <w:rFonts w:ascii="Times New Roman" w:eastAsia="Times New Roman" w:hAnsi="Times New Roman" w:cs="Times New Roman"/>
          <w:b/>
          <w:color w:val="222222"/>
          <w:sz w:val="24"/>
          <w:szCs w:val="24"/>
          <w:highlight w:val="white"/>
        </w:rPr>
        <w:t>Constituição da República Federativa do Brasil de 1988</w:t>
      </w:r>
      <w:r w:rsidRPr="007E78BA">
        <w:rPr>
          <w:rFonts w:ascii="Times New Roman" w:eastAsia="Times New Roman" w:hAnsi="Times New Roman" w:cs="Times New Roman"/>
          <w:color w:val="222222"/>
          <w:sz w:val="24"/>
          <w:szCs w:val="24"/>
          <w:highlight w:val="white"/>
        </w:rPr>
        <w:t>. Brasília: Congresso Nacional, 1988.</w:t>
      </w:r>
      <w:r w:rsidR="006C7580" w:rsidRPr="007E78BA">
        <w:rPr>
          <w:rFonts w:ascii="Times New Roman" w:eastAsia="Times New Roman" w:hAnsi="Times New Roman" w:cs="Times New Roman"/>
          <w:color w:val="222222"/>
          <w:sz w:val="24"/>
          <w:szCs w:val="24"/>
          <w:highlight w:val="white"/>
        </w:rPr>
        <w:t xml:space="preserve"> Disponível em: </w:t>
      </w:r>
      <w:hyperlink r:id="rId26" w:history="1">
        <w:r w:rsidR="006C7580" w:rsidRPr="007E78BA">
          <w:rPr>
            <w:rStyle w:val="Hyperlink"/>
            <w:rFonts w:ascii="Times New Roman" w:eastAsia="Times New Roman" w:hAnsi="Times New Roman" w:cs="Times New Roman"/>
            <w:sz w:val="24"/>
            <w:szCs w:val="24"/>
          </w:rPr>
          <w:t>https://www.planalto.gov.br/ccivil_03/constituicao/constituicao.htm</w:t>
        </w:r>
      </w:hyperlink>
      <w:r w:rsidR="006C7580" w:rsidRPr="007E78BA">
        <w:rPr>
          <w:rFonts w:ascii="Times New Roman" w:eastAsia="Times New Roman" w:hAnsi="Times New Roman" w:cs="Times New Roman"/>
          <w:color w:val="222222"/>
          <w:sz w:val="24"/>
          <w:szCs w:val="24"/>
        </w:rPr>
        <w:t>. Acesso em: 17 de setembro de 2022.</w:t>
      </w:r>
    </w:p>
    <w:p w14:paraId="38477C4B" w14:textId="358C8844"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4279936E" w14:textId="2B261F09" w:rsidR="00122E07" w:rsidRPr="007E78BA" w:rsidRDefault="00122E07" w:rsidP="00122E07">
      <w:pPr>
        <w:spacing w:line="240" w:lineRule="auto"/>
        <w:rPr>
          <w:rFonts w:ascii="Times New Roman" w:eastAsia="Times New Roman" w:hAnsi="Times New Roman" w:cs="Times New Roman"/>
          <w:color w:val="222222"/>
          <w:sz w:val="24"/>
          <w:szCs w:val="24"/>
        </w:rPr>
      </w:pPr>
      <w:r w:rsidRPr="007E78BA">
        <w:rPr>
          <w:rFonts w:ascii="Times New Roman" w:eastAsia="Times New Roman" w:hAnsi="Times New Roman" w:cs="Times New Roman"/>
          <w:color w:val="222222"/>
          <w:sz w:val="24"/>
          <w:szCs w:val="24"/>
          <w:highlight w:val="white"/>
        </w:rPr>
        <w:t xml:space="preserve">BRASIL. Exército Brasileiro. </w:t>
      </w:r>
      <w:r w:rsidRPr="007E78BA">
        <w:rPr>
          <w:rFonts w:ascii="Times New Roman" w:eastAsia="Times New Roman" w:hAnsi="Times New Roman" w:cs="Times New Roman"/>
          <w:b/>
          <w:color w:val="222222"/>
          <w:sz w:val="24"/>
          <w:szCs w:val="24"/>
          <w:highlight w:val="white"/>
        </w:rPr>
        <w:t>Manual de Campanha: Logística Militar Terrestre – EB70-MC-10.238.</w:t>
      </w:r>
      <w:r w:rsidRPr="007E78BA">
        <w:rPr>
          <w:rFonts w:ascii="Times New Roman" w:eastAsia="Times New Roman" w:hAnsi="Times New Roman" w:cs="Times New Roman"/>
          <w:color w:val="222222"/>
          <w:sz w:val="24"/>
          <w:szCs w:val="24"/>
          <w:highlight w:val="white"/>
        </w:rPr>
        <w:t xml:space="preserve"> Brasília: Exército Brasileiro. 2013a. Disponível em: </w:t>
      </w:r>
      <w:hyperlink r:id="rId27" w:history="1">
        <w:r w:rsidRPr="007E78BA">
          <w:rPr>
            <w:rStyle w:val="Hyperlink"/>
            <w:rFonts w:ascii="Times New Roman" w:eastAsia="Times New Roman" w:hAnsi="Times New Roman" w:cs="Times New Roman"/>
            <w:sz w:val="24"/>
            <w:szCs w:val="24"/>
          </w:rPr>
          <w:t>https://bdex.eb.mil.br/jspui/bitstream/123456789/2650/5/EB70-MC-10.238_Log%C3%ADstica%20Militar%20Terrestre.pdf</w:t>
        </w:r>
      </w:hyperlink>
      <w:r w:rsidRPr="007E78BA">
        <w:rPr>
          <w:rFonts w:ascii="Times New Roman" w:eastAsia="Times New Roman" w:hAnsi="Times New Roman" w:cs="Times New Roman"/>
          <w:color w:val="222222"/>
          <w:sz w:val="24"/>
          <w:szCs w:val="24"/>
        </w:rPr>
        <w:t>. Acesso em: 02 de outubro de 2022.</w:t>
      </w:r>
    </w:p>
    <w:p w14:paraId="11B8ADB3" w14:textId="57B4192E" w:rsidR="00122E07" w:rsidRPr="007E78BA" w:rsidRDefault="00122E07" w:rsidP="00B246F6">
      <w:pPr>
        <w:spacing w:line="240" w:lineRule="auto"/>
        <w:rPr>
          <w:rFonts w:ascii="Times New Roman" w:eastAsia="Times New Roman" w:hAnsi="Times New Roman" w:cs="Times New Roman"/>
          <w:color w:val="222222"/>
          <w:sz w:val="24"/>
          <w:szCs w:val="24"/>
          <w:highlight w:val="white"/>
        </w:rPr>
      </w:pPr>
    </w:p>
    <w:p w14:paraId="1E452CFC" w14:textId="77777777" w:rsidR="002B3E30" w:rsidRPr="007E78BA" w:rsidRDefault="002B3E30" w:rsidP="002B3E30">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BRASIL. Exército Brasileiro. </w:t>
      </w:r>
      <w:r w:rsidRPr="007E78BA">
        <w:rPr>
          <w:rFonts w:ascii="Times New Roman" w:eastAsia="Times New Roman" w:hAnsi="Times New Roman" w:cs="Times New Roman"/>
          <w:b/>
          <w:color w:val="222222"/>
          <w:sz w:val="24"/>
          <w:szCs w:val="24"/>
          <w:highlight w:val="white"/>
        </w:rPr>
        <w:t>Norma Administrativa Relativa aos Materiais de Gestão da Diretoria de Material (NARMAT).</w:t>
      </w:r>
      <w:r w:rsidRPr="007E78BA">
        <w:rPr>
          <w:rFonts w:ascii="Times New Roman" w:eastAsia="Times New Roman" w:hAnsi="Times New Roman" w:cs="Times New Roman"/>
          <w:color w:val="222222"/>
          <w:sz w:val="24"/>
          <w:szCs w:val="24"/>
          <w:highlight w:val="white"/>
        </w:rPr>
        <w:t xml:space="preserve"> Brasília, DF. 2016a. Disponível em: </w:t>
      </w:r>
      <w:hyperlink r:id="rId28" w:anchor=":~:text=Portaria%20n.,dezembro%20de%202016%20(APROVA%C3%87%C3%83O).&amp;text=Descri%C3%A7%C3%A3o%3A,%2C%20Manuten%C3%A7%C3%A3o%2C%20Transporte%20e%20Engenharia" w:history="1">
        <w:r w:rsidRPr="007E78BA">
          <w:rPr>
            <w:rStyle w:val="Hyperlink"/>
            <w:rFonts w:ascii="Times New Roman" w:eastAsia="Times New Roman" w:hAnsi="Times New Roman" w:cs="Times New Roman"/>
            <w:sz w:val="24"/>
            <w:szCs w:val="24"/>
          </w:rPr>
          <w:t>https://bdex.eb.mil.br/jspui/handle/1/506#:~:text=Portaria%20n.,dezembro%20de%202016%20(APROVA%C3%87%C3%83O).&amp;text=Descri%C3%A7%C3%A3o%3A,%2C%20Manuten%C3%A7%C3%A3o%2C%20Transporte%20e%20Engenharia</w:t>
        </w:r>
      </w:hyperlink>
      <w:r w:rsidRPr="007E78BA">
        <w:rPr>
          <w:rFonts w:ascii="Times New Roman" w:eastAsia="Times New Roman" w:hAnsi="Times New Roman" w:cs="Times New Roman"/>
          <w:color w:val="222222"/>
          <w:sz w:val="24"/>
          <w:szCs w:val="24"/>
        </w:rPr>
        <w:t>. Acesso em: 02 de outubro de 2022.</w:t>
      </w:r>
    </w:p>
    <w:p w14:paraId="3B1FDA09" w14:textId="77777777" w:rsidR="002B3E30" w:rsidRPr="007E78BA" w:rsidRDefault="002B3E30" w:rsidP="00B246F6">
      <w:pPr>
        <w:spacing w:line="240" w:lineRule="auto"/>
        <w:rPr>
          <w:rFonts w:ascii="Times New Roman" w:eastAsia="Times New Roman" w:hAnsi="Times New Roman" w:cs="Times New Roman"/>
          <w:color w:val="222222"/>
          <w:sz w:val="24"/>
          <w:szCs w:val="24"/>
          <w:highlight w:val="white"/>
        </w:rPr>
      </w:pPr>
    </w:p>
    <w:p w14:paraId="69C6491C" w14:textId="77777777" w:rsidR="00122E07" w:rsidRPr="007E78BA" w:rsidRDefault="00122E07" w:rsidP="00122E07">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BRASIL. Força Aérea Brasileira. </w:t>
      </w:r>
      <w:r w:rsidRPr="007E78BA">
        <w:rPr>
          <w:rFonts w:ascii="Times New Roman" w:eastAsia="Times New Roman" w:hAnsi="Times New Roman" w:cs="Times New Roman"/>
          <w:b/>
          <w:color w:val="222222"/>
          <w:sz w:val="24"/>
          <w:szCs w:val="24"/>
          <w:highlight w:val="white"/>
        </w:rPr>
        <w:t>Transporte de Cargas no Sistema do Correio Aéreo Nacional – ICA 4.2.</w:t>
      </w:r>
      <w:r w:rsidRPr="007E78BA">
        <w:rPr>
          <w:rFonts w:ascii="Times New Roman" w:eastAsia="Times New Roman" w:hAnsi="Times New Roman" w:cs="Times New Roman"/>
          <w:color w:val="222222"/>
          <w:sz w:val="24"/>
          <w:szCs w:val="24"/>
          <w:highlight w:val="white"/>
        </w:rPr>
        <w:t xml:space="preserve"> Brasília: Força Aérea Brasileira. 2021a. Disponível em: </w:t>
      </w:r>
      <w:hyperlink r:id="rId29" w:history="1">
        <w:r w:rsidRPr="007E78BA">
          <w:rPr>
            <w:rStyle w:val="Hyperlink"/>
            <w:rFonts w:ascii="Times New Roman" w:eastAsia="Times New Roman" w:hAnsi="Times New Roman" w:cs="Times New Roman"/>
            <w:sz w:val="24"/>
            <w:szCs w:val="24"/>
          </w:rPr>
          <w:t>https://www.sislaer.fab.mil.br/terminalcendoc/Busca/Download?codigoArquivo=31294</w:t>
        </w:r>
      </w:hyperlink>
      <w:r w:rsidRPr="007E78BA">
        <w:rPr>
          <w:rFonts w:ascii="Times New Roman" w:eastAsia="Times New Roman" w:hAnsi="Times New Roman" w:cs="Times New Roman"/>
          <w:color w:val="222222"/>
          <w:sz w:val="24"/>
          <w:szCs w:val="24"/>
        </w:rPr>
        <w:t>. Acesso em 02 de outubro de 2022.</w:t>
      </w:r>
    </w:p>
    <w:p w14:paraId="450159AE" w14:textId="77777777" w:rsidR="00122E07" w:rsidRPr="007E78BA" w:rsidRDefault="00122E07" w:rsidP="00B246F6">
      <w:pPr>
        <w:spacing w:line="240" w:lineRule="auto"/>
        <w:rPr>
          <w:rFonts w:ascii="Times New Roman" w:eastAsia="Times New Roman" w:hAnsi="Times New Roman" w:cs="Times New Roman"/>
          <w:color w:val="222222"/>
          <w:sz w:val="24"/>
          <w:szCs w:val="24"/>
          <w:highlight w:val="white"/>
        </w:rPr>
      </w:pPr>
    </w:p>
    <w:p w14:paraId="29781F7E" w14:textId="7986DBF2" w:rsidR="00720CB8" w:rsidRPr="007E78BA" w:rsidRDefault="006C7580"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BRASIL. </w:t>
      </w:r>
      <w:r w:rsidR="00B246F6" w:rsidRPr="007E78BA">
        <w:rPr>
          <w:rFonts w:ascii="Times New Roman" w:eastAsia="Times New Roman" w:hAnsi="Times New Roman" w:cs="Times New Roman"/>
          <w:color w:val="222222"/>
          <w:sz w:val="24"/>
          <w:szCs w:val="24"/>
          <w:highlight w:val="white"/>
        </w:rPr>
        <w:t>Marinha do Brasil</w:t>
      </w:r>
      <w:r w:rsidRPr="007E78BA">
        <w:rPr>
          <w:rFonts w:ascii="Times New Roman" w:eastAsia="Times New Roman" w:hAnsi="Times New Roman" w:cs="Times New Roman"/>
          <w:color w:val="222222"/>
          <w:sz w:val="24"/>
          <w:szCs w:val="24"/>
          <w:highlight w:val="white"/>
        </w:rPr>
        <w:t xml:space="preserve">. </w:t>
      </w:r>
      <w:r w:rsidRPr="007E78BA">
        <w:rPr>
          <w:rFonts w:ascii="Times New Roman" w:eastAsia="Times New Roman" w:hAnsi="Times New Roman" w:cs="Times New Roman"/>
          <w:b/>
          <w:color w:val="222222"/>
          <w:sz w:val="24"/>
          <w:szCs w:val="24"/>
          <w:highlight w:val="white"/>
        </w:rPr>
        <w:t>M</w:t>
      </w:r>
      <w:r w:rsidR="00A17FAA" w:rsidRPr="007E78BA">
        <w:rPr>
          <w:rFonts w:ascii="Times New Roman" w:eastAsia="Times New Roman" w:hAnsi="Times New Roman" w:cs="Times New Roman"/>
          <w:b/>
          <w:color w:val="222222"/>
          <w:sz w:val="24"/>
          <w:szCs w:val="24"/>
          <w:highlight w:val="white"/>
        </w:rPr>
        <w:t>anual de Logística da M</w:t>
      </w:r>
      <w:r w:rsidR="006B5D2A" w:rsidRPr="007E78BA">
        <w:rPr>
          <w:rFonts w:ascii="Times New Roman" w:eastAsia="Times New Roman" w:hAnsi="Times New Roman" w:cs="Times New Roman"/>
          <w:b/>
          <w:color w:val="222222"/>
          <w:sz w:val="24"/>
          <w:szCs w:val="24"/>
          <w:highlight w:val="white"/>
        </w:rPr>
        <w:t xml:space="preserve">arinha </w:t>
      </w:r>
      <w:r w:rsidR="00A17FAA" w:rsidRPr="007E78BA">
        <w:rPr>
          <w:rFonts w:ascii="Times New Roman" w:eastAsia="Times New Roman" w:hAnsi="Times New Roman" w:cs="Times New Roman"/>
          <w:b/>
          <w:color w:val="222222"/>
          <w:sz w:val="24"/>
          <w:szCs w:val="24"/>
          <w:highlight w:val="white"/>
        </w:rPr>
        <w:t xml:space="preserve">- </w:t>
      </w:r>
      <w:r w:rsidRPr="007E78BA">
        <w:rPr>
          <w:rFonts w:ascii="Times New Roman" w:eastAsia="Times New Roman" w:hAnsi="Times New Roman" w:cs="Times New Roman"/>
          <w:b/>
          <w:color w:val="222222"/>
          <w:sz w:val="24"/>
          <w:szCs w:val="24"/>
          <w:highlight w:val="white"/>
        </w:rPr>
        <w:t>EMA-400</w:t>
      </w:r>
      <w:r w:rsidR="00A17FAA" w:rsidRPr="007E78BA">
        <w:rPr>
          <w:rFonts w:ascii="Times New Roman" w:eastAsia="Times New Roman" w:hAnsi="Times New Roman" w:cs="Times New Roman"/>
          <w:b/>
          <w:color w:val="222222"/>
          <w:sz w:val="24"/>
          <w:szCs w:val="24"/>
          <w:highlight w:val="white"/>
        </w:rPr>
        <w:t>.</w:t>
      </w:r>
      <w:r w:rsidRPr="007E78BA">
        <w:rPr>
          <w:rFonts w:ascii="Times New Roman" w:eastAsia="Times New Roman" w:hAnsi="Times New Roman" w:cs="Times New Roman"/>
          <w:color w:val="222222"/>
          <w:sz w:val="24"/>
          <w:szCs w:val="24"/>
          <w:highlight w:val="white"/>
        </w:rPr>
        <w:t xml:space="preserve"> </w:t>
      </w:r>
      <w:r w:rsidR="006B5D2A" w:rsidRPr="007E78BA">
        <w:rPr>
          <w:rFonts w:ascii="Times New Roman" w:eastAsia="Times New Roman" w:hAnsi="Times New Roman" w:cs="Times New Roman"/>
          <w:color w:val="222222"/>
          <w:sz w:val="24"/>
          <w:szCs w:val="24"/>
          <w:highlight w:val="white"/>
        </w:rPr>
        <w:t>2. re</w:t>
      </w:r>
      <w:r w:rsidRPr="007E78BA">
        <w:rPr>
          <w:rFonts w:ascii="Times New Roman" w:eastAsia="Times New Roman" w:hAnsi="Times New Roman" w:cs="Times New Roman"/>
          <w:color w:val="222222"/>
          <w:sz w:val="24"/>
          <w:szCs w:val="24"/>
          <w:highlight w:val="white"/>
        </w:rPr>
        <w:t>v. Brasília</w:t>
      </w:r>
      <w:r w:rsidR="00A17FAA" w:rsidRPr="007E78BA">
        <w:rPr>
          <w:rFonts w:ascii="Times New Roman" w:eastAsia="Times New Roman" w:hAnsi="Times New Roman" w:cs="Times New Roman"/>
          <w:color w:val="222222"/>
          <w:sz w:val="24"/>
          <w:szCs w:val="24"/>
          <w:highlight w:val="white"/>
        </w:rPr>
        <w:t>: Marinha do Brasil,</w:t>
      </w:r>
      <w:r w:rsidR="006B5D2A" w:rsidRPr="007E78BA">
        <w:rPr>
          <w:rFonts w:ascii="Times New Roman" w:eastAsia="Times New Roman" w:hAnsi="Times New Roman" w:cs="Times New Roman"/>
          <w:color w:val="222222"/>
          <w:sz w:val="24"/>
          <w:szCs w:val="24"/>
          <w:highlight w:val="white"/>
        </w:rPr>
        <w:t xml:space="preserve"> 2003</w:t>
      </w:r>
      <w:r w:rsidR="00A17FAA" w:rsidRPr="007E78BA">
        <w:rPr>
          <w:rFonts w:ascii="Times New Roman" w:eastAsia="Times New Roman" w:hAnsi="Times New Roman" w:cs="Times New Roman"/>
          <w:color w:val="222222"/>
          <w:sz w:val="24"/>
          <w:szCs w:val="24"/>
          <w:highlight w:val="white"/>
        </w:rPr>
        <w:t>.</w:t>
      </w:r>
    </w:p>
    <w:p w14:paraId="55C2114C" w14:textId="71CFAB82"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53DD023E" w14:textId="569ACC6A" w:rsidR="00122E07" w:rsidRPr="007E78BA" w:rsidRDefault="00122E07" w:rsidP="00122E07">
      <w:pPr>
        <w:spacing w:line="240" w:lineRule="auto"/>
        <w:jc w:val="both"/>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BRASIL. Marinha do Brasil. </w:t>
      </w:r>
      <w:r w:rsidRPr="007E78BA">
        <w:rPr>
          <w:rFonts w:ascii="Times New Roman" w:eastAsia="Times New Roman" w:hAnsi="Times New Roman" w:cs="Times New Roman"/>
          <w:b/>
          <w:color w:val="222222"/>
          <w:sz w:val="24"/>
          <w:szCs w:val="24"/>
          <w:highlight w:val="white"/>
        </w:rPr>
        <w:t>Normas para Execução do Abastecimento - SGM-201</w:t>
      </w:r>
      <w:r w:rsidRPr="007E78BA">
        <w:rPr>
          <w:rFonts w:ascii="Times New Roman" w:eastAsia="Times New Roman" w:hAnsi="Times New Roman" w:cs="Times New Roman"/>
          <w:color w:val="222222"/>
          <w:sz w:val="24"/>
          <w:szCs w:val="24"/>
          <w:highlight w:val="white"/>
        </w:rPr>
        <w:t>. Brasília: Marinha do Brasil. 2020a.</w:t>
      </w:r>
    </w:p>
    <w:p w14:paraId="3F33284A" w14:textId="77777777" w:rsidR="00122E07" w:rsidRPr="007E78BA" w:rsidRDefault="00122E07" w:rsidP="00122E07">
      <w:pPr>
        <w:spacing w:line="240" w:lineRule="auto"/>
        <w:jc w:val="both"/>
        <w:rPr>
          <w:rFonts w:ascii="Times New Roman" w:eastAsia="Times New Roman" w:hAnsi="Times New Roman" w:cs="Times New Roman"/>
          <w:color w:val="222222"/>
          <w:sz w:val="24"/>
          <w:szCs w:val="24"/>
          <w:highlight w:val="white"/>
        </w:rPr>
      </w:pPr>
    </w:p>
    <w:p w14:paraId="12166131" w14:textId="66E54320" w:rsidR="00122E07" w:rsidRDefault="00122E07" w:rsidP="007E78BA">
      <w:pPr>
        <w:spacing w:line="240" w:lineRule="auto"/>
        <w:jc w:val="both"/>
        <w:rPr>
          <w:rFonts w:ascii="Times New Roman" w:eastAsia="Times New Roman" w:hAnsi="Times New Roman" w:cs="Times New Roman"/>
          <w:sz w:val="24"/>
          <w:szCs w:val="24"/>
          <w:highlight w:val="white"/>
        </w:rPr>
      </w:pPr>
      <w:r w:rsidRPr="007E78BA">
        <w:rPr>
          <w:rFonts w:ascii="Times New Roman" w:eastAsia="Times New Roman" w:hAnsi="Times New Roman" w:cs="Times New Roman"/>
          <w:sz w:val="24"/>
          <w:szCs w:val="24"/>
          <w:highlight w:val="white"/>
        </w:rPr>
        <w:t xml:space="preserve">BRASIL. Marinha do Brasil. </w:t>
      </w:r>
      <w:r w:rsidRPr="007E78BA">
        <w:rPr>
          <w:rFonts w:ascii="Times New Roman" w:eastAsia="Times New Roman" w:hAnsi="Times New Roman" w:cs="Times New Roman"/>
          <w:b/>
          <w:sz w:val="24"/>
          <w:szCs w:val="24"/>
          <w:highlight w:val="white"/>
        </w:rPr>
        <w:t>Procedimentos complementares para execução do Abastecimento – ABASTCMARINST 20-01.</w:t>
      </w:r>
      <w:r w:rsidRPr="007E78BA">
        <w:rPr>
          <w:rFonts w:ascii="Times New Roman" w:eastAsia="Times New Roman" w:hAnsi="Times New Roman" w:cs="Times New Roman"/>
          <w:sz w:val="24"/>
          <w:szCs w:val="24"/>
          <w:highlight w:val="white"/>
        </w:rPr>
        <w:t xml:space="preserve"> Rio de Janeiro: Marinha do Brasil. 2021b. </w:t>
      </w:r>
    </w:p>
    <w:p w14:paraId="044D09A8" w14:textId="77777777" w:rsidR="007E78BA" w:rsidRPr="007E78BA" w:rsidRDefault="007E78BA" w:rsidP="007E78BA">
      <w:pPr>
        <w:spacing w:line="240" w:lineRule="auto"/>
        <w:jc w:val="both"/>
        <w:rPr>
          <w:rFonts w:ascii="Times New Roman" w:eastAsia="Times New Roman" w:hAnsi="Times New Roman" w:cs="Times New Roman"/>
          <w:sz w:val="24"/>
          <w:szCs w:val="24"/>
          <w:highlight w:val="white"/>
        </w:rPr>
      </w:pPr>
    </w:p>
    <w:p w14:paraId="39C392EF" w14:textId="12392289" w:rsidR="00122E07" w:rsidRPr="007E78BA" w:rsidRDefault="00122E07" w:rsidP="00122E07">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BRASIL. Ministério da Defesa. </w:t>
      </w:r>
      <w:r w:rsidRPr="007E78BA">
        <w:rPr>
          <w:rFonts w:ascii="Times New Roman" w:eastAsia="Times New Roman" w:hAnsi="Times New Roman" w:cs="Times New Roman"/>
          <w:b/>
          <w:color w:val="222222"/>
          <w:sz w:val="24"/>
          <w:szCs w:val="24"/>
          <w:highlight w:val="white"/>
        </w:rPr>
        <w:t>Doutrina de Logística Militar - MD42-M-02</w:t>
      </w:r>
      <w:r w:rsidRPr="007E78BA">
        <w:rPr>
          <w:rFonts w:ascii="Times New Roman" w:eastAsia="Times New Roman" w:hAnsi="Times New Roman" w:cs="Times New Roman"/>
          <w:color w:val="222222"/>
          <w:sz w:val="24"/>
          <w:szCs w:val="24"/>
          <w:highlight w:val="white"/>
        </w:rPr>
        <w:t xml:space="preserve">. Brasília: Ministério da Defesa, 2016b. Disponível em: </w:t>
      </w:r>
      <w:hyperlink r:id="rId30" w:history="1">
        <w:r w:rsidRPr="007E78BA">
          <w:rPr>
            <w:rStyle w:val="Hyperlink"/>
            <w:rFonts w:ascii="Times New Roman" w:eastAsia="Times New Roman" w:hAnsi="Times New Roman" w:cs="Times New Roman"/>
            <w:sz w:val="24"/>
            <w:szCs w:val="24"/>
          </w:rPr>
          <w:t>https://pt.scribd.com/document/454701327/md42m02-pdf</w:t>
        </w:r>
      </w:hyperlink>
      <w:r w:rsidRPr="007E78BA">
        <w:rPr>
          <w:rFonts w:ascii="Times New Roman" w:eastAsia="Times New Roman" w:hAnsi="Times New Roman" w:cs="Times New Roman"/>
          <w:color w:val="222222"/>
          <w:sz w:val="24"/>
          <w:szCs w:val="24"/>
        </w:rPr>
        <w:t>. Acesso em: 02 de outubro de 2022.</w:t>
      </w:r>
    </w:p>
    <w:p w14:paraId="270783A0" w14:textId="77777777" w:rsidR="00122E07" w:rsidRPr="007E78BA" w:rsidRDefault="00122E07" w:rsidP="00B246F6">
      <w:pPr>
        <w:spacing w:line="240" w:lineRule="auto"/>
        <w:rPr>
          <w:rFonts w:ascii="Times New Roman" w:eastAsia="Times New Roman" w:hAnsi="Times New Roman" w:cs="Times New Roman"/>
          <w:color w:val="222222"/>
          <w:sz w:val="24"/>
          <w:szCs w:val="24"/>
          <w:highlight w:val="white"/>
        </w:rPr>
      </w:pPr>
    </w:p>
    <w:p w14:paraId="63DD8F50" w14:textId="09BF63F7" w:rsidR="00720CB8" w:rsidRPr="007E78BA" w:rsidRDefault="00A17FA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BRASIL</w:t>
      </w:r>
      <w:r w:rsidR="002B3E30" w:rsidRPr="007E78BA">
        <w:rPr>
          <w:rFonts w:ascii="Times New Roman" w:eastAsia="Times New Roman" w:hAnsi="Times New Roman" w:cs="Times New Roman"/>
          <w:color w:val="222222"/>
          <w:sz w:val="24"/>
          <w:szCs w:val="24"/>
          <w:highlight w:val="white"/>
        </w:rPr>
        <w:t>.</w:t>
      </w:r>
      <w:r w:rsidR="006B5D2A" w:rsidRPr="007E78BA">
        <w:rPr>
          <w:rFonts w:ascii="Times New Roman" w:eastAsia="Times New Roman" w:hAnsi="Times New Roman" w:cs="Times New Roman"/>
          <w:color w:val="222222"/>
          <w:sz w:val="24"/>
          <w:szCs w:val="24"/>
          <w:highlight w:val="white"/>
        </w:rPr>
        <w:t xml:space="preserve"> Ministério da Defesa. </w:t>
      </w:r>
      <w:r w:rsidR="00E2784F" w:rsidRPr="007E78BA">
        <w:rPr>
          <w:rFonts w:ascii="Times New Roman" w:eastAsia="Times New Roman" w:hAnsi="Times New Roman" w:cs="Times New Roman"/>
          <w:b/>
          <w:color w:val="222222"/>
          <w:sz w:val="24"/>
          <w:szCs w:val="24"/>
          <w:highlight w:val="white"/>
        </w:rPr>
        <w:t>Manual de Transportes para uso nas</w:t>
      </w:r>
      <w:r w:rsidR="006B5D2A" w:rsidRPr="007E78BA">
        <w:rPr>
          <w:rFonts w:ascii="Times New Roman" w:eastAsia="Times New Roman" w:hAnsi="Times New Roman" w:cs="Times New Roman"/>
          <w:b/>
          <w:color w:val="222222"/>
          <w:sz w:val="24"/>
          <w:szCs w:val="24"/>
          <w:highlight w:val="white"/>
        </w:rPr>
        <w:t xml:space="preserve"> Forças Armadas</w:t>
      </w:r>
      <w:r w:rsidR="00E2784F" w:rsidRPr="007E78BA">
        <w:rPr>
          <w:rFonts w:ascii="Times New Roman" w:eastAsia="Times New Roman" w:hAnsi="Times New Roman" w:cs="Times New Roman"/>
          <w:b/>
          <w:color w:val="222222"/>
          <w:sz w:val="24"/>
          <w:szCs w:val="24"/>
          <w:highlight w:val="white"/>
        </w:rPr>
        <w:t xml:space="preserve"> – MD34-M-04</w:t>
      </w:r>
      <w:r w:rsidR="00B246F6" w:rsidRPr="007E78BA">
        <w:rPr>
          <w:rFonts w:ascii="Times New Roman" w:eastAsia="Times New Roman" w:hAnsi="Times New Roman" w:cs="Times New Roman"/>
          <w:color w:val="222222"/>
          <w:sz w:val="24"/>
          <w:szCs w:val="24"/>
          <w:highlight w:val="white"/>
        </w:rPr>
        <w:t>. Brasília: Ministério da Defesa</w:t>
      </w:r>
      <w:r w:rsidR="006B5D2A" w:rsidRPr="007E78BA">
        <w:rPr>
          <w:rFonts w:ascii="Times New Roman" w:eastAsia="Times New Roman" w:hAnsi="Times New Roman" w:cs="Times New Roman"/>
          <w:color w:val="222222"/>
          <w:sz w:val="24"/>
          <w:szCs w:val="24"/>
          <w:highlight w:val="white"/>
        </w:rPr>
        <w:t>, 2013</w:t>
      </w:r>
      <w:r w:rsidR="00122E07" w:rsidRPr="007E78BA">
        <w:rPr>
          <w:rFonts w:ascii="Times New Roman" w:eastAsia="Times New Roman" w:hAnsi="Times New Roman" w:cs="Times New Roman"/>
          <w:color w:val="222222"/>
          <w:sz w:val="24"/>
          <w:szCs w:val="24"/>
          <w:highlight w:val="white"/>
        </w:rPr>
        <w:t>b</w:t>
      </w:r>
      <w:r w:rsidR="006B5D2A" w:rsidRPr="007E78BA">
        <w:rPr>
          <w:rFonts w:ascii="Times New Roman" w:eastAsia="Times New Roman" w:hAnsi="Times New Roman" w:cs="Times New Roman"/>
          <w:color w:val="222222"/>
          <w:sz w:val="24"/>
          <w:szCs w:val="24"/>
          <w:highlight w:val="white"/>
        </w:rPr>
        <w:t>.</w:t>
      </w:r>
      <w:r w:rsidR="00E2784F" w:rsidRPr="007E78BA">
        <w:rPr>
          <w:rFonts w:ascii="Times New Roman" w:eastAsia="Times New Roman" w:hAnsi="Times New Roman" w:cs="Times New Roman"/>
          <w:color w:val="222222"/>
          <w:sz w:val="24"/>
          <w:szCs w:val="24"/>
          <w:highlight w:val="white"/>
        </w:rPr>
        <w:t xml:space="preserve"> Disponível em: </w:t>
      </w:r>
      <w:hyperlink r:id="rId31" w:history="1">
        <w:r w:rsidR="00E2784F" w:rsidRPr="007E78BA">
          <w:rPr>
            <w:rStyle w:val="Hyperlink"/>
            <w:rFonts w:ascii="Times New Roman" w:eastAsia="Times New Roman" w:hAnsi="Times New Roman" w:cs="Times New Roman"/>
            <w:sz w:val="24"/>
            <w:szCs w:val="24"/>
          </w:rPr>
          <w:t>https://bdex.eb.mil.br/jspui/bitstream/123456789/183/1/MD34_M_04_manual_transportes_1_ed_2013.pdf</w:t>
        </w:r>
      </w:hyperlink>
      <w:r w:rsidR="00E2784F" w:rsidRPr="007E78BA">
        <w:rPr>
          <w:rFonts w:ascii="Times New Roman" w:eastAsia="Times New Roman" w:hAnsi="Times New Roman" w:cs="Times New Roman"/>
          <w:color w:val="222222"/>
          <w:sz w:val="24"/>
          <w:szCs w:val="24"/>
        </w:rPr>
        <w:t>. Acesso em: 02 de outubro de 2022.</w:t>
      </w:r>
    </w:p>
    <w:p w14:paraId="1E9EAA05"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4B4AD5C4" w14:textId="5E11EB9A" w:rsidR="00B246F6" w:rsidRPr="007E78BA" w:rsidRDefault="00E2784F" w:rsidP="00A7652E">
      <w:pPr>
        <w:pStyle w:val="Ttulo1"/>
        <w:keepNext w:val="0"/>
        <w:keepLines w:val="0"/>
        <w:pBdr>
          <w:bottom w:val="none" w:sz="0" w:space="7" w:color="auto"/>
        </w:pBdr>
        <w:shd w:val="clear" w:color="auto" w:fill="FFFFFF"/>
        <w:spacing w:before="0" w:after="0" w:line="240" w:lineRule="auto"/>
        <w:rPr>
          <w:rFonts w:ascii="Times New Roman" w:eastAsia="Times New Roman" w:hAnsi="Times New Roman" w:cs="Times New Roman"/>
          <w:color w:val="222222"/>
          <w:sz w:val="24"/>
          <w:szCs w:val="24"/>
        </w:rPr>
      </w:pPr>
      <w:bookmarkStart w:id="1" w:name="_k7dhdumxu0eo" w:colFirst="0" w:colLast="0"/>
      <w:bookmarkEnd w:id="1"/>
      <w:r w:rsidRPr="007E78BA">
        <w:rPr>
          <w:rFonts w:ascii="Times New Roman" w:eastAsia="Times New Roman" w:hAnsi="Times New Roman" w:cs="Times New Roman"/>
          <w:color w:val="222222"/>
          <w:sz w:val="24"/>
          <w:szCs w:val="24"/>
          <w:highlight w:val="white"/>
        </w:rPr>
        <w:t>BRASIL</w:t>
      </w:r>
      <w:r w:rsidR="006B5D2A" w:rsidRPr="007E78BA">
        <w:rPr>
          <w:rFonts w:ascii="Times New Roman" w:eastAsia="Times New Roman" w:hAnsi="Times New Roman" w:cs="Times New Roman"/>
          <w:color w:val="222222"/>
          <w:sz w:val="24"/>
          <w:szCs w:val="24"/>
          <w:highlight w:val="white"/>
        </w:rPr>
        <w:t xml:space="preserve">. </w:t>
      </w:r>
      <w:r w:rsidRPr="007E78BA">
        <w:rPr>
          <w:rFonts w:ascii="Times New Roman" w:eastAsia="Times New Roman" w:hAnsi="Times New Roman" w:cs="Times New Roman"/>
          <w:color w:val="222222"/>
          <w:sz w:val="24"/>
          <w:szCs w:val="24"/>
          <w:highlight w:val="white"/>
        </w:rPr>
        <w:t xml:space="preserve">Ministério do Planejamento, Desenvolvimento e Gestão. </w:t>
      </w:r>
      <w:r w:rsidR="006B5D2A" w:rsidRPr="007E78BA">
        <w:rPr>
          <w:rFonts w:ascii="Times New Roman" w:eastAsia="Times New Roman" w:hAnsi="Times New Roman" w:cs="Times New Roman"/>
          <w:b/>
          <w:color w:val="222222"/>
          <w:sz w:val="24"/>
          <w:szCs w:val="24"/>
          <w:highlight w:val="white"/>
        </w:rPr>
        <w:t>Portaria nº 443, de 27 de dezembro de 2018. Estabelece os serviços que serão preferencialme</w:t>
      </w:r>
      <w:r w:rsidRPr="007E78BA">
        <w:rPr>
          <w:rFonts w:ascii="Times New Roman" w:eastAsia="Times New Roman" w:hAnsi="Times New Roman" w:cs="Times New Roman"/>
          <w:b/>
          <w:color w:val="222222"/>
          <w:sz w:val="24"/>
          <w:szCs w:val="24"/>
          <w:highlight w:val="white"/>
        </w:rPr>
        <w:t>nte objeto de execução indireta [...]</w:t>
      </w:r>
      <w:r w:rsidR="006B5D2A" w:rsidRPr="007E78BA">
        <w:rPr>
          <w:rFonts w:ascii="Times New Roman" w:eastAsia="Times New Roman" w:hAnsi="Times New Roman" w:cs="Times New Roman"/>
          <w:color w:val="222222"/>
          <w:sz w:val="24"/>
          <w:szCs w:val="24"/>
          <w:highlight w:val="white"/>
        </w:rPr>
        <w:t>. Diário Oficial da República Federativa do Brasil. Brasília, DF, Edição 249, Seção 1, pt. 517.</w:t>
      </w:r>
      <w:r w:rsidR="00CA5CBC" w:rsidRPr="007E78BA">
        <w:rPr>
          <w:rFonts w:ascii="Times New Roman" w:eastAsia="Times New Roman" w:hAnsi="Times New Roman" w:cs="Times New Roman"/>
          <w:color w:val="222222"/>
          <w:sz w:val="24"/>
          <w:szCs w:val="24"/>
          <w:highlight w:val="white"/>
        </w:rPr>
        <w:t xml:space="preserve"> 2018.</w:t>
      </w:r>
      <w:r w:rsidR="006B5D2A" w:rsidRPr="007E78BA">
        <w:rPr>
          <w:rFonts w:ascii="Times New Roman" w:eastAsia="Times New Roman" w:hAnsi="Times New Roman" w:cs="Times New Roman"/>
          <w:color w:val="222222"/>
          <w:sz w:val="24"/>
          <w:szCs w:val="24"/>
          <w:highlight w:val="white"/>
        </w:rPr>
        <w:t xml:space="preserve"> </w:t>
      </w:r>
      <w:r w:rsidRPr="007E78BA">
        <w:rPr>
          <w:rFonts w:ascii="Times New Roman" w:eastAsia="Times New Roman" w:hAnsi="Times New Roman" w:cs="Times New Roman"/>
          <w:color w:val="222222"/>
          <w:sz w:val="24"/>
          <w:szCs w:val="24"/>
          <w:highlight w:val="white"/>
        </w:rPr>
        <w:t xml:space="preserve">Disponível em: </w:t>
      </w:r>
      <w:hyperlink r:id="rId32" w:history="1">
        <w:r w:rsidRPr="007E78BA">
          <w:rPr>
            <w:rStyle w:val="Hyperlink"/>
            <w:rFonts w:ascii="Times New Roman" w:eastAsia="Times New Roman" w:hAnsi="Times New Roman" w:cs="Times New Roman"/>
            <w:sz w:val="24"/>
            <w:szCs w:val="24"/>
          </w:rPr>
          <w:t>https://www.gov.br/compras/pt-br/acesso-a-informacao/legislacao/portarias/portaria-no-443-de-27-de-dezembro-de-2018</w:t>
        </w:r>
      </w:hyperlink>
      <w:r w:rsidRPr="007E78BA">
        <w:rPr>
          <w:rFonts w:ascii="Times New Roman" w:eastAsia="Times New Roman" w:hAnsi="Times New Roman" w:cs="Times New Roman"/>
          <w:color w:val="222222"/>
          <w:sz w:val="24"/>
          <w:szCs w:val="24"/>
        </w:rPr>
        <w:t>. Acesso em: 10 de outubro de 2022.</w:t>
      </w:r>
    </w:p>
    <w:p w14:paraId="58AD08EE" w14:textId="77777777" w:rsidR="00CA5CBC" w:rsidRPr="007E78BA" w:rsidRDefault="00CA5CBC" w:rsidP="00CA5CBC">
      <w:pPr>
        <w:spacing w:line="240" w:lineRule="auto"/>
        <w:rPr>
          <w:rFonts w:ascii="Times New Roman" w:eastAsia="Times New Roman" w:hAnsi="Times New Roman" w:cs="Times New Roman"/>
          <w:color w:val="222222"/>
          <w:sz w:val="24"/>
          <w:szCs w:val="24"/>
          <w:highlight w:val="white"/>
        </w:rPr>
      </w:pPr>
    </w:p>
    <w:p w14:paraId="013C7346" w14:textId="779FBCDC" w:rsidR="00CA5CBC" w:rsidRPr="007E78BA" w:rsidRDefault="00CA5CBC" w:rsidP="00CA5CBC">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BRASIL</w:t>
      </w:r>
      <w:r w:rsidR="002B3E30" w:rsidRPr="007E78BA">
        <w:rPr>
          <w:rFonts w:ascii="Times New Roman" w:eastAsia="Times New Roman" w:hAnsi="Times New Roman" w:cs="Times New Roman"/>
          <w:color w:val="222222"/>
          <w:sz w:val="24"/>
          <w:szCs w:val="24"/>
          <w:highlight w:val="white"/>
        </w:rPr>
        <w:t>.</w:t>
      </w:r>
      <w:r w:rsidRPr="007E78BA">
        <w:rPr>
          <w:rFonts w:ascii="Times New Roman" w:eastAsia="Times New Roman" w:hAnsi="Times New Roman" w:cs="Times New Roman"/>
          <w:color w:val="222222"/>
          <w:sz w:val="24"/>
          <w:szCs w:val="24"/>
          <w:highlight w:val="white"/>
        </w:rPr>
        <w:t xml:space="preserve"> Presidência da República Federativa do Brasil. </w:t>
      </w:r>
      <w:r w:rsidRPr="007E78BA">
        <w:rPr>
          <w:rFonts w:ascii="Times New Roman" w:eastAsia="Times New Roman" w:hAnsi="Times New Roman" w:cs="Times New Roman"/>
          <w:b/>
          <w:color w:val="222222"/>
          <w:sz w:val="24"/>
          <w:szCs w:val="24"/>
          <w:highlight w:val="white"/>
        </w:rPr>
        <w:t>Decreto nº 6.703/2008 - Estratégia Nacional de Defesa.</w:t>
      </w:r>
      <w:r w:rsidRPr="007E78BA">
        <w:rPr>
          <w:rFonts w:ascii="Times New Roman" w:eastAsia="Times New Roman" w:hAnsi="Times New Roman" w:cs="Times New Roman"/>
          <w:color w:val="222222"/>
          <w:sz w:val="24"/>
          <w:szCs w:val="24"/>
          <w:highlight w:val="white"/>
        </w:rPr>
        <w:t xml:space="preserve"> Brasília: Casa Civil, 2020</w:t>
      </w:r>
      <w:r w:rsidR="00122E07" w:rsidRPr="007E78BA">
        <w:rPr>
          <w:rFonts w:ascii="Times New Roman" w:eastAsia="Times New Roman" w:hAnsi="Times New Roman" w:cs="Times New Roman"/>
          <w:color w:val="222222"/>
          <w:sz w:val="24"/>
          <w:szCs w:val="24"/>
          <w:highlight w:val="white"/>
        </w:rPr>
        <w:t>b</w:t>
      </w:r>
      <w:r w:rsidRPr="007E78BA">
        <w:rPr>
          <w:rFonts w:ascii="Times New Roman" w:eastAsia="Times New Roman" w:hAnsi="Times New Roman" w:cs="Times New Roman"/>
          <w:color w:val="222222"/>
          <w:sz w:val="24"/>
          <w:szCs w:val="24"/>
          <w:highlight w:val="white"/>
        </w:rPr>
        <w:t xml:space="preserve">. Disponível em: </w:t>
      </w:r>
      <w:hyperlink r:id="rId33" w:history="1">
        <w:r w:rsidRPr="007E78BA">
          <w:rPr>
            <w:rStyle w:val="Hyperlink"/>
            <w:rFonts w:ascii="Times New Roman" w:eastAsia="Times New Roman" w:hAnsi="Times New Roman" w:cs="Times New Roman"/>
            <w:sz w:val="24"/>
            <w:szCs w:val="24"/>
          </w:rPr>
          <w:t>https://www.gov.br/defesa/pt-br/assuntos/copy_of_estado-e-defesa/estrategia-nacional-de-defesa</w:t>
        </w:r>
      </w:hyperlink>
      <w:r w:rsidRPr="007E78BA">
        <w:rPr>
          <w:rFonts w:ascii="Times New Roman" w:eastAsia="Times New Roman" w:hAnsi="Times New Roman" w:cs="Times New Roman"/>
          <w:color w:val="222222"/>
          <w:sz w:val="24"/>
          <w:szCs w:val="24"/>
        </w:rPr>
        <w:t>. Acesso em: 18 de setembro de 2022.</w:t>
      </w:r>
    </w:p>
    <w:p w14:paraId="02175626" w14:textId="77777777" w:rsidR="00720CB8" w:rsidRPr="007E78BA" w:rsidRDefault="00720CB8">
      <w:pPr>
        <w:spacing w:line="240" w:lineRule="auto"/>
        <w:jc w:val="both"/>
        <w:rPr>
          <w:rFonts w:ascii="Times New Roman" w:eastAsia="Times New Roman" w:hAnsi="Times New Roman" w:cs="Times New Roman"/>
          <w:color w:val="222222"/>
          <w:sz w:val="24"/>
          <w:szCs w:val="24"/>
          <w:highlight w:val="white"/>
        </w:rPr>
      </w:pPr>
    </w:p>
    <w:p w14:paraId="617BDD14" w14:textId="3DFA27D3" w:rsidR="00F015CA" w:rsidRPr="0018678E" w:rsidRDefault="009B6C27" w:rsidP="00F015CA">
      <w:pPr>
        <w:pStyle w:val="Ttulo1"/>
        <w:keepNext w:val="0"/>
        <w:keepLines w:val="0"/>
        <w:pBdr>
          <w:bottom w:val="none" w:sz="0" w:space="7" w:color="auto"/>
        </w:pBdr>
        <w:shd w:val="clear" w:color="auto" w:fill="FFFFFF"/>
        <w:spacing w:before="0" w:after="0" w:line="240" w:lineRule="auto"/>
        <w:rPr>
          <w:rFonts w:ascii="Times New Roman" w:hAnsi="Times New Roman" w:cs="Times New Roman"/>
          <w:color w:val="222222"/>
          <w:sz w:val="24"/>
          <w:szCs w:val="24"/>
          <w:lang w:val="en-US"/>
        </w:rPr>
      </w:pPr>
      <w:bookmarkStart w:id="2" w:name="_yim2s1k8y7do" w:colFirst="0" w:colLast="0"/>
      <w:bookmarkEnd w:id="2"/>
      <w:r w:rsidRPr="007E78BA">
        <w:rPr>
          <w:rFonts w:ascii="Times New Roman" w:hAnsi="Times New Roman" w:cs="Times New Roman"/>
          <w:color w:val="222222"/>
          <w:sz w:val="24"/>
          <w:szCs w:val="24"/>
          <w:highlight w:val="white"/>
        </w:rPr>
        <w:t>CRESWELL, John W</w:t>
      </w:r>
      <w:r w:rsidR="006B5D2A" w:rsidRPr="007E78BA">
        <w:rPr>
          <w:rFonts w:ascii="Times New Roman" w:hAnsi="Times New Roman" w:cs="Times New Roman"/>
          <w:color w:val="222222"/>
          <w:sz w:val="24"/>
          <w:szCs w:val="24"/>
          <w:highlight w:val="white"/>
        </w:rPr>
        <w:t xml:space="preserve">. </w:t>
      </w:r>
      <w:r w:rsidRPr="007E78BA">
        <w:rPr>
          <w:rFonts w:ascii="Times New Roman" w:hAnsi="Times New Roman" w:cs="Times New Roman"/>
          <w:b/>
          <w:color w:val="222222"/>
          <w:sz w:val="24"/>
          <w:szCs w:val="24"/>
          <w:highlight w:val="white"/>
        </w:rPr>
        <w:t>Projeto de pesquisa</w:t>
      </w:r>
      <w:r w:rsidR="006B5D2A" w:rsidRPr="007E78BA">
        <w:rPr>
          <w:rFonts w:ascii="Times New Roman" w:hAnsi="Times New Roman" w:cs="Times New Roman"/>
          <w:b/>
          <w:color w:val="222222"/>
          <w:sz w:val="24"/>
          <w:szCs w:val="24"/>
          <w:highlight w:val="white"/>
        </w:rPr>
        <w:t>: Métodos qualitativo, quantitativo e misto</w:t>
      </w:r>
      <w:r w:rsidR="006B5D2A" w:rsidRPr="007E78BA">
        <w:rPr>
          <w:rFonts w:ascii="Times New Roman" w:hAnsi="Times New Roman" w:cs="Times New Roman"/>
          <w:color w:val="222222"/>
          <w:sz w:val="24"/>
          <w:szCs w:val="24"/>
          <w:highlight w:val="white"/>
        </w:rPr>
        <w:t xml:space="preserve">. </w:t>
      </w:r>
      <w:r w:rsidRPr="0018678E">
        <w:rPr>
          <w:rFonts w:ascii="Times New Roman" w:hAnsi="Times New Roman" w:cs="Times New Roman"/>
          <w:color w:val="222222"/>
          <w:sz w:val="24"/>
          <w:szCs w:val="24"/>
          <w:highlight w:val="white"/>
          <w:lang w:val="en-US"/>
        </w:rPr>
        <w:t>3. ed. Porto Alegre: Artmed, 20</w:t>
      </w:r>
      <w:r w:rsidR="006B5D2A" w:rsidRPr="0018678E">
        <w:rPr>
          <w:rFonts w:ascii="Times New Roman" w:hAnsi="Times New Roman" w:cs="Times New Roman"/>
          <w:color w:val="222222"/>
          <w:sz w:val="24"/>
          <w:szCs w:val="24"/>
          <w:highlight w:val="white"/>
          <w:lang w:val="en-US"/>
        </w:rPr>
        <w:t>1</w:t>
      </w:r>
      <w:r w:rsidRPr="0018678E">
        <w:rPr>
          <w:rFonts w:ascii="Times New Roman" w:hAnsi="Times New Roman" w:cs="Times New Roman"/>
          <w:color w:val="222222"/>
          <w:sz w:val="24"/>
          <w:szCs w:val="24"/>
          <w:highlight w:val="white"/>
          <w:lang w:val="en-US"/>
        </w:rPr>
        <w:t>0</w:t>
      </w:r>
      <w:r w:rsidR="006B5D2A" w:rsidRPr="0018678E">
        <w:rPr>
          <w:rFonts w:ascii="Times New Roman" w:hAnsi="Times New Roman" w:cs="Times New Roman"/>
          <w:color w:val="222222"/>
          <w:sz w:val="24"/>
          <w:szCs w:val="24"/>
          <w:highlight w:val="white"/>
          <w:lang w:val="en-US"/>
        </w:rPr>
        <w:t>.</w:t>
      </w:r>
    </w:p>
    <w:p w14:paraId="40D69C73" w14:textId="77777777" w:rsidR="00F015CA" w:rsidRPr="0018678E" w:rsidRDefault="00F015CA" w:rsidP="00F015CA">
      <w:pPr>
        <w:rPr>
          <w:rFonts w:ascii="Times New Roman" w:hAnsi="Times New Roman" w:cs="Times New Roman"/>
          <w:sz w:val="24"/>
          <w:szCs w:val="24"/>
          <w:lang w:val="en-US"/>
        </w:rPr>
      </w:pPr>
    </w:p>
    <w:p w14:paraId="42177082" w14:textId="3625C178" w:rsidR="00720CB8" w:rsidRPr="007E78BA" w:rsidRDefault="00032812" w:rsidP="00F015CA">
      <w:pPr>
        <w:pStyle w:val="Ttulo1"/>
        <w:keepNext w:val="0"/>
        <w:keepLines w:val="0"/>
        <w:pBdr>
          <w:bottom w:val="none" w:sz="0" w:space="7" w:color="auto"/>
        </w:pBdr>
        <w:shd w:val="clear" w:color="auto" w:fill="FFFFFF"/>
        <w:spacing w:before="0" w:after="0" w:line="240" w:lineRule="auto"/>
        <w:rPr>
          <w:rFonts w:ascii="Times New Roman" w:hAnsi="Times New Roman" w:cs="Times New Roman"/>
          <w:color w:val="222222"/>
          <w:sz w:val="24"/>
          <w:szCs w:val="24"/>
          <w:shd w:val="clear" w:color="auto" w:fill="FFFFFF"/>
        </w:rPr>
      </w:pPr>
      <w:r w:rsidRPr="00180DF7">
        <w:rPr>
          <w:rFonts w:ascii="Times New Roman" w:hAnsi="Times New Roman" w:cs="Times New Roman"/>
          <w:color w:val="222222"/>
          <w:sz w:val="24"/>
          <w:szCs w:val="24"/>
          <w:shd w:val="clear" w:color="auto" w:fill="FFFFFF"/>
          <w:lang w:val="en-US"/>
        </w:rPr>
        <w:t>CROSS, T</w:t>
      </w:r>
      <w:r w:rsidRPr="007E78BA">
        <w:rPr>
          <w:rFonts w:ascii="Times New Roman" w:hAnsi="Times New Roman" w:cs="Times New Roman"/>
          <w:color w:val="222222"/>
          <w:sz w:val="24"/>
          <w:szCs w:val="24"/>
          <w:shd w:val="clear" w:color="auto" w:fill="FFFFFF"/>
          <w:lang w:val="en-US"/>
        </w:rPr>
        <w:t xml:space="preserve">. </w:t>
      </w:r>
      <w:r w:rsidRPr="007E78BA">
        <w:rPr>
          <w:rFonts w:ascii="Times New Roman" w:hAnsi="Times New Roman" w:cs="Times New Roman"/>
          <w:b/>
          <w:color w:val="222222"/>
          <w:sz w:val="24"/>
          <w:szCs w:val="24"/>
          <w:shd w:val="clear" w:color="auto" w:fill="FFFFFF"/>
          <w:lang w:val="en-US"/>
        </w:rPr>
        <w:t>Disaster agencies and military force–not such strange bedfellows after all!</w:t>
      </w:r>
      <w:r w:rsidRPr="007E78BA">
        <w:rPr>
          <w:rFonts w:ascii="Times New Roman" w:hAnsi="Times New Roman" w:cs="Times New Roman"/>
          <w:color w:val="222222"/>
          <w:sz w:val="24"/>
          <w:szCs w:val="24"/>
          <w:shd w:val="clear" w:color="auto" w:fill="FFFFFF"/>
          <w:lang w:val="en-US"/>
        </w:rPr>
        <w:t xml:space="preserve"> </w:t>
      </w:r>
      <w:r w:rsidRPr="007E78BA">
        <w:rPr>
          <w:rFonts w:ascii="Times New Roman" w:hAnsi="Times New Roman" w:cs="Times New Roman"/>
          <w:i/>
          <w:color w:val="222222"/>
          <w:sz w:val="24"/>
          <w:szCs w:val="24"/>
          <w:shd w:val="clear" w:color="auto" w:fill="FFFFFF"/>
          <w:lang w:val="en-US"/>
        </w:rPr>
        <w:t>In</w:t>
      </w:r>
      <w:r w:rsidRPr="007E78BA">
        <w:rPr>
          <w:rFonts w:ascii="Times New Roman" w:hAnsi="Times New Roman" w:cs="Times New Roman"/>
          <w:color w:val="222222"/>
          <w:sz w:val="24"/>
          <w:szCs w:val="24"/>
          <w:shd w:val="clear" w:color="auto" w:fill="FFFFFF"/>
          <w:lang w:val="en-US"/>
        </w:rPr>
        <w:t>: </w:t>
      </w:r>
      <w:r w:rsidRPr="007E78BA">
        <w:rPr>
          <w:rFonts w:ascii="Times New Roman" w:hAnsi="Times New Roman" w:cs="Times New Roman"/>
          <w:bCs/>
          <w:color w:val="222222"/>
          <w:sz w:val="24"/>
          <w:szCs w:val="24"/>
          <w:shd w:val="clear" w:color="auto" w:fill="FFFFFF"/>
          <w:lang w:val="en-US"/>
        </w:rPr>
        <w:t>HUMANITARIAN LOGISTICS: MEETING THE CHALLENGE OF PREPARING FOR AND RESPONDING TO DISASTERS, 2012,</w:t>
      </w:r>
      <w:r w:rsidRPr="007E78BA">
        <w:rPr>
          <w:rFonts w:ascii="Times New Roman" w:hAnsi="Times New Roman" w:cs="Times New Roman"/>
          <w:b/>
          <w:bCs/>
          <w:color w:val="222222"/>
          <w:sz w:val="24"/>
          <w:szCs w:val="24"/>
          <w:shd w:val="clear" w:color="auto" w:fill="FFFFFF"/>
          <w:lang w:val="en-US"/>
        </w:rPr>
        <w:t xml:space="preserve"> </w:t>
      </w:r>
      <w:r w:rsidRPr="007E78BA">
        <w:rPr>
          <w:rFonts w:ascii="Times New Roman" w:hAnsi="Times New Roman" w:cs="Times New Roman"/>
          <w:bCs/>
          <w:color w:val="222222"/>
          <w:sz w:val="24"/>
          <w:szCs w:val="24"/>
          <w:shd w:val="clear" w:color="auto" w:fill="FFFFFF"/>
          <w:lang w:val="en-US"/>
        </w:rPr>
        <w:t xml:space="preserve">Londres. </w:t>
      </w:r>
      <w:r w:rsidRPr="00180DF7">
        <w:rPr>
          <w:rFonts w:ascii="Times New Roman" w:hAnsi="Times New Roman" w:cs="Times New Roman"/>
          <w:bCs/>
          <w:color w:val="222222"/>
          <w:sz w:val="24"/>
          <w:szCs w:val="24"/>
          <w:shd w:val="clear" w:color="auto" w:fill="FFFFFF"/>
        </w:rPr>
        <w:t xml:space="preserve">Anais </w:t>
      </w:r>
      <w:r w:rsidRPr="00180DF7">
        <w:rPr>
          <w:rFonts w:ascii="Times New Roman" w:hAnsi="Times New Roman" w:cs="Times New Roman"/>
          <w:sz w:val="24"/>
          <w:szCs w:val="24"/>
        </w:rPr>
        <w:t>[...].</w:t>
      </w:r>
      <w:r w:rsidRPr="00180DF7">
        <w:rPr>
          <w:rFonts w:ascii="Times New Roman" w:hAnsi="Times New Roman" w:cs="Times New Roman"/>
          <w:bCs/>
          <w:color w:val="222222"/>
          <w:sz w:val="24"/>
          <w:szCs w:val="24"/>
          <w:shd w:val="clear" w:color="auto" w:fill="FFFFFF"/>
        </w:rPr>
        <w:t xml:space="preserve"> Londres:</w:t>
      </w:r>
      <w:r w:rsidRPr="00180DF7">
        <w:rPr>
          <w:rFonts w:ascii="Times New Roman" w:hAnsi="Times New Roman" w:cs="Times New Roman"/>
          <w:b/>
          <w:bCs/>
          <w:color w:val="222222"/>
          <w:sz w:val="24"/>
          <w:szCs w:val="24"/>
          <w:shd w:val="clear" w:color="auto" w:fill="FFFFFF"/>
        </w:rPr>
        <w:t xml:space="preserve"> </w:t>
      </w:r>
      <w:r w:rsidRPr="00180DF7">
        <w:rPr>
          <w:rFonts w:ascii="Times New Roman" w:hAnsi="Times New Roman" w:cs="Times New Roman"/>
          <w:bCs/>
          <w:color w:val="222222"/>
          <w:sz w:val="24"/>
          <w:szCs w:val="24"/>
          <w:shd w:val="clear" w:color="auto" w:fill="FFFFFF"/>
        </w:rPr>
        <w:t xml:space="preserve">M. Christopher and P. Tatham. </w:t>
      </w:r>
      <w:r w:rsidRPr="007E78BA">
        <w:rPr>
          <w:rFonts w:ascii="Times New Roman" w:hAnsi="Times New Roman" w:cs="Times New Roman"/>
          <w:bCs/>
          <w:color w:val="222222"/>
          <w:sz w:val="24"/>
          <w:szCs w:val="24"/>
          <w:shd w:val="clear" w:color="auto" w:fill="FFFFFF"/>
        </w:rPr>
        <w:t>London</w:t>
      </w:r>
      <w:r w:rsidRPr="007E78BA">
        <w:rPr>
          <w:rFonts w:ascii="Times New Roman" w:hAnsi="Times New Roman" w:cs="Times New Roman"/>
          <w:color w:val="222222"/>
          <w:sz w:val="24"/>
          <w:szCs w:val="24"/>
          <w:shd w:val="clear" w:color="auto" w:fill="FFFFFF"/>
        </w:rPr>
        <w:t>. 2012.</w:t>
      </w:r>
    </w:p>
    <w:p w14:paraId="20DC72F0" w14:textId="77777777" w:rsidR="00032812" w:rsidRPr="007E78BA" w:rsidRDefault="00032812" w:rsidP="00B246F6">
      <w:pPr>
        <w:spacing w:line="240" w:lineRule="auto"/>
        <w:rPr>
          <w:rFonts w:ascii="Times New Roman" w:eastAsia="Times New Roman" w:hAnsi="Times New Roman" w:cs="Times New Roman"/>
          <w:color w:val="222222"/>
          <w:sz w:val="24"/>
          <w:szCs w:val="24"/>
          <w:highlight w:val="white"/>
        </w:rPr>
      </w:pPr>
    </w:p>
    <w:p w14:paraId="1843F75B" w14:textId="22550F50" w:rsidR="00720CB8" w:rsidRPr="007E78BA" w:rsidRDefault="006B5D2A" w:rsidP="00B246F6">
      <w:pPr>
        <w:spacing w:line="240" w:lineRule="auto"/>
        <w:rPr>
          <w:rFonts w:ascii="Times New Roman" w:hAnsi="Times New Roman" w:cs="Times New Roman"/>
          <w:color w:val="222222"/>
          <w:sz w:val="24"/>
          <w:szCs w:val="24"/>
          <w:highlight w:val="red"/>
        </w:rPr>
      </w:pPr>
      <w:r w:rsidRPr="007E78BA">
        <w:rPr>
          <w:rFonts w:ascii="Times New Roman" w:hAnsi="Times New Roman" w:cs="Times New Roman"/>
          <w:color w:val="222222"/>
          <w:sz w:val="24"/>
          <w:szCs w:val="24"/>
          <w:highlight w:val="white"/>
        </w:rPr>
        <w:t xml:space="preserve">DE OLIVEIRA PORTELLA, Newton Carlos et al. </w:t>
      </w:r>
      <w:r w:rsidR="00D236CB" w:rsidRPr="007E78BA">
        <w:rPr>
          <w:rFonts w:ascii="Times New Roman" w:hAnsi="Times New Roman" w:cs="Times New Roman"/>
          <w:b/>
          <w:color w:val="222222"/>
          <w:sz w:val="24"/>
          <w:szCs w:val="24"/>
          <w:highlight w:val="white"/>
        </w:rPr>
        <w:t xml:space="preserve">Rotas Fixas e Rotas sob Demanda: Caso dos Transportes Nacionais do Exército </w:t>
      </w:r>
      <w:r w:rsidR="00D236CB" w:rsidRPr="007E78BA">
        <w:rPr>
          <w:rFonts w:ascii="Times New Roman" w:hAnsi="Times New Roman" w:cs="Times New Roman"/>
          <w:b/>
          <w:color w:val="222222"/>
          <w:sz w:val="24"/>
          <w:szCs w:val="24"/>
        </w:rPr>
        <w:t>Brasileiro</w:t>
      </w:r>
      <w:r w:rsidRPr="007E78BA">
        <w:rPr>
          <w:rFonts w:ascii="Times New Roman" w:hAnsi="Times New Roman" w:cs="Times New Roman"/>
          <w:color w:val="222222"/>
          <w:sz w:val="24"/>
          <w:szCs w:val="24"/>
        </w:rPr>
        <w:t>.</w:t>
      </w:r>
      <w:r w:rsidR="00D236CB" w:rsidRPr="007E78BA">
        <w:rPr>
          <w:rFonts w:ascii="Times New Roman" w:hAnsi="Times New Roman" w:cs="Times New Roman"/>
          <w:color w:val="222222"/>
          <w:sz w:val="24"/>
          <w:szCs w:val="24"/>
        </w:rPr>
        <w:t xml:space="preserve"> </w:t>
      </w:r>
      <w:r w:rsidR="00D236CB" w:rsidRPr="007E78BA">
        <w:rPr>
          <w:rFonts w:ascii="Times New Roman" w:hAnsi="Times New Roman" w:cs="Times New Roman"/>
          <w:i/>
          <w:color w:val="222222"/>
          <w:sz w:val="24"/>
          <w:szCs w:val="24"/>
        </w:rPr>
        <w:t>In</w:t>
      </w:r>
      <w:r w:rsidR="00D236CB" w:rsidRPr="007E78BA">
        <w:rPr>
          <w:rFonts w:ascii="Times New Roman" w:hAnsi="Times New Roman" w:cs="Times New Roman"/>
          <w:color w:val="222222"/>
          <w:sz w:val="24"/>
          <w:szCs w:val="24"/>
        </w:rPr>
        <w:t>: 34 Congresso de Pesquisa e Ensino em Transporte da ANPET, 2020, São Paulo.</w:t>
      </w:r>
      <w:r w:rsidR="00D236CB" w:rsidRPr="007E78BA">
        <w:rPr>
          <w:rFonts w:ascii="Times New Roman" w:hAnsi="Times New Roman" w:cs="Times New Roman"/>
          <w:bCs/>
          <w:color w:val="222222"/>
          <w:sz w:val="24"/>
          <w:szCs w:val="24"/>
          <w:shd w:val="clear" w:color="auto" w:fill="FFFFFF"/>
        </w:rPr>
        <w:t xml:space="preserve"> Anais </w:t>
      </w:r>
      <w:r w:rsidR="00D236CB" w:rsidRPr="007E78BA">
        <w:rPr>
          <w:rFonts w:ascii="Times New Roman" w:hAnsi="Times New Roman" w:cs="Times New Roman"/>
          <w:sz w:val="24"/>
          <w:szCs w:val="24"/>
        </w:rPr>
        <w:t>[...].</w:t>
      </w:r>
      <w:r w:rsidR="00D236CB" w:rsidRPr="007E78BA">
        <w:rPr>
          <w:rFonts w:ascii="Times New Roman" w:hAnsi="Times New Roman" w:cs="Times New Roman"/>
          <w:color w:val="222222"/>
          <w:sz w:val="24"/>
          <w:szCs w:val="24"/>
        </w:rPr>
        <w:t xml:space="preserve"> São Paulo,</w:t>
      </w:r>
      <w:r w:rsidRPr="007E78BA">
        <w:rPr>
          <w:rFonts w:ascii="Times New Roman" w:hAnsi="Times New Roman" w:cs="Times New Roman"/>
          <w:color w:val="222222"/>
          <w:sz w:val="24"/>
          <w:szCs w:val="24"/>
        </w:rPr>
        <w:t xml:space="preserve"> 2020</w:t>
      </w:r>
      <w:r w:rsidR="00D236CB" w:rsidRPr="007E78BA">
        <w:rPr>
          <w:rFonts w:ascii="Times New Roman" w:hAnsi="Times New Roman" w:cs="Times New Roman"/>
          <w:color w:val="222222"/>
          <w:sz w:val="24"/>
          <w:szCs w:val="24"/>
        </w:rPr>
        <w:t xml:space="preserve">. Disponível em: </w:t>
      </w:r>
      <w:hyperlink r:id="rId34" w:history="1">
        <w:r w:rsidR="00D236CB" w:rsidRPr="007E78BA">
          <w:rPr>
            <w:rStyle w:val="Hyperlink"/>
            <w:rFonts w:ascii="Times New Roman" w:hAnsi="Times New Roman" w:cs="Times New Roman"/>
            <w:sz w:val="24"/>
            <w:szCs w:val="24"/>
          </w:rPr>
          <w:t>https://www.anpet.org.br/anais34/documentos/2020/Log%C3%ADstica/Log%C3%ADstica%20Aplicada/3_139_CT.pdf</w:t>
        </w:r>
      </w:hyperlink>
      <w:r w:rsidR="00D236CB" w:rsidRPr="007E78BA">
        <w:rPr>
          <w:rFonts w:ascii="Times New Roman" w:hAnsi="Times New Roman" w:cs="Times New Roman"/>
          <w:color w:val="222222"/>
          <w:sz w:val="24"/>
          <w:szCs w:val="24"/>
        </w:rPr>
        <w:t>. Acesso em: 13 de outubro de 2022.</w:t>
      </w:r>
    </w:p>
    <w:p w14:paraId="02752685" w14:textId="77777777" w:rsidR="00720CB8" w:rsidRPr="007E78BA" w:rsidRDefault="00720CB8" w:rsidP="00B246F6">
      <w:pPr>
        <w:spacing w:line="240" w:lineRule="auto"/>
        <w:rPr>
          <w:rFonts w:ascii="Times New Roman" w:hAnsi="Times New Roman" w:cs="Times New Roman"/>
          <w:color w:val="222222"/>
          <w:sz w:val="24"/>
          <w:szCs w:val="24"/>
          <w:highlight w:val="white"/>
        </w:rPr>
      </w:pPr>
    </w:p>
    <w:p w14:paraId="538C6B0D" w14:textId="3A66CAC3" w:rsidR="00720CB8" w:rsidRPr="00180DF7" w:rsidRDefault="006B5D2A" w:rsidP="00B246F6">
      <w:pPr>
        <w:spacing w:line="240" w:lineRule="auto"/>
        <w:rPr>
          <w:rFonts w:ascii="Times New Roman" w:eastAsia="Times New Roman" w:hAnsi="Times New Roman" w:cs="Times New Roman"/>
          <w:color w:val="222222"/>
          <w:sz w:val="24"/>
          <w:szCs w:val="24"/>
          <w:highlight w:val="white"/>
          <w:lang w:val="en-US"/>
        </w:rPr>
      </w:pPr>
      <w:r w:rsidRPr="007E78BA">
        <w:rPr>
          <w:rFonts w:ascii="Times New Roman" w:eastAsia="Times New Roman" w:hAnsi="Times New Roman" w:cs="Times New Roman"/>
          <w:color w:val="222222"/>
          <w:sz w:val="24"/>
          <w:szCs w:val="24"/>
          <w:highlight w:val="white"/>
        </w:rPr>
        <w:t xml:space="preserve">DEU, Marianna Braghini Deus. </w:t>
      </w:r>
      <w:r w:rsidRPr="007E78BA">
        <w:rPr>
          <w:rFonts w:ascii="Times New Roman" w:eastAsia="Times New Roman" w:hAnsi="Times New Roman" w:cs="Times New Roman"/>
          <w:b/>
          <w:color w:val="222222"/>
          <w:sz w:val="24"/>
          <w:szCs w:val="24"/>
          <w:highlight w:val="white"/>
        </w:rPr>
        <w:t>Outsourcing militar na globalização: estratégias e impacto na América Latina</w:t>
      </w:r>
      <w:r w:rsidR="00D236CB" w:rsidRPr="007E78BA">
        <w:rPr>
          <w:rFonts w:ascii="Times New Roman" w:eastAsia="Times New Roman" w:hAnsi="Times New Roman" w:cs="Times New Roman"/>
          <w:color w:val="222222"/>
          <w:sz w:val="24"/>
          <w:szCs w:val="24"/>
          <w:highlight w:val="white"/>
        </w:rPr>
        <w:t>. Campinas.</w:t>
      </w:r>
      <w:r w:rsidRPr="007E78BA">
        <w:rPr>
          <w:rFonts w:ascii="Times New Roman" w:eastAsia="Times New Roman" w:hAnsi="Times New Roman" w:cs="Times New Roman"/>
          <w:color w:val="222222"/>
          <w:sz w:val="24"/>
          <w:szCs w:val="24"/>
          <w:highlight w:val="white"/>
        </w:rPr>
        <w:t xml:space="preserve"> 2019.</w:t>
      </w:r>
      <w:r w:rsidR="00D236CB" w:rsidRPr="007E78BA">
        <w:rPr>
          <w:rFonts w:ascii="Times New Roman" w:eastAsia="Times New Roman" w:hAnsi="Times New Roman" w:cs="Times New Roman"/>
          <w:color w:val="222222"/>
          <w:sz w:val="24"/>
          <w:szCs w:val="24"/>
          <w:highlight w:val="white"/>
        </w:rPr>
        <w:t xml:space="preserve"> Disponível em: </w:t>
      </w:r>
      <w:hyperlink r:id="rId35" w:history="1">
        <w:r w:rsidR="00D236CB" w:rsidRPr="007E78BA">
          <w:rPr>
            <w:rStyle w:val="Hyperlink"/>
            <w:rFonts w:ascii="Times New Roman" w:eastAsia="Times New Roman" w:hAnsi="Times New Roman" w:cs="Times New Roman"/>
            <w:sz w:val="24"/>
            <w:szCs w:val="24"/>
          </w:rPr>
          <w:t>https://enep.sep.org.br/uploads/1258_1583691094_Outsourcing_militar_na_globaliza%C3%A7%C3%A3o_estrat%C3%A9gias_e_impacto_na_Am%C3%A9rica_Latina_pdf_ide.pdf</w:t>
        </w:r>
      </w:hyperlink>
      <w:r w:rsidR="00D236CB" w:rsidRPr="007E78BA">
        <w:rPr>
          <w:rFonts w:ascii="Times New Roman" w:eastAsia="Times New Roman" w:hAnsi="Times New Roman" w:cs="Times New Roman"/>
          <w:color w:val="222222"/>
          <w:sz w:val="24"/>
          <w:szCs w:val="24"/>
        </w:rPr>
        <w:t xml:space="preserve">. </w:t>
      </w:r>
      <w:r w:rsidR="00D236CB" w:rsidRPr="00180DF7">
        <w:rPr>
          <w:rFonts w:ascii="Times New Roman" w:eastAsia="Times New Roman" w:hAnsi="Times New Roman" w:cs="Times New Roman"/>
          <w:color w:val="222222"/>
          <w:sz w:val="24"/>
          <w:szCs w:val="24"/>
          <w:lang w:val="en-US"/>
        </w:rPr>
        <w:t>Acesso em: 13 de outubro de 2022.</w:t>
      </w:r>
    </w:p>
    <w:p w14:paraId="4CF3C629" w14:textId="77777777" w:rsidR="00720CB8" w:rsidRPr="00180DF7" w:rsidRDefault="00720CB8" w:rsidP="00B246F6">
      <w:pPr>
        <w:spacing w:line="240" w:lineRule="auto"/>
        <w:rPr>
          <w:rFonts w:ascii="Times New Roman" w:eastAsia="Times New Roman" w:hAnsi="Times New Roman" w:cs="Times New Roman"/>
          <w:color w:val="222222"/>
          <w:sz w:val="24"/>
          <w:szCs w:val="24"/>
          <w:highlight w:val="white"/>
          <w:lang w:val="en-US"/>
        </w:rPr>
      </w:pPr>
    </w:p>
    <w:p w14:paraId="3F05F713" w14:textId="55E01FD0"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180DF7">
        <w:rPr>
          <w:rFonts w:ascii="Times New Roman" w:eastAsia="Times New Roman" w:hAnsi="Times New Roman" w:cs="Times New Roman"/>
          <w:color w:val="222222"/>
          <w:sz w:val="24"/>
          <w:szCs w:val="24"/>
          <w:highlight w:val="white"/>
          <w:lang w:val="en-US"/>
        </w:rPr>
        <w:t xml:space="preserve">ERBEL, Mark. </w:t>
      </w:r>
      <w:r w:rsidRPr="007E78BA">
        <w:rPr>
          <w:rFonts w:ascii="Times New Roman" w:eastAsia="Times New Roman" w:hAnsi="Times New Roman" w:cs="Times New Roman"/>
          <w:b/>
          <w:color w:val="222222"/>
          <w:sz w:val="24"/>
          <w:szCs w:val="24"/>
          <w:highlight w:val="white"/>
          <w:lang w:val="en-US"/>
        </w:rPr>
        <w:t>The underlying causes of military outsourcing in the USA and UK: bridging the persistent gap between ends, ways and means since the beginning of the Cold War.</w:t>
      </w:r>
      <w:r w:rsidRPr="007E78BA">
        <w:rPr>
          <w:rFonts w:ascii="Times New Roman" w:eastAsia="Times New Roman" w:hAnsi="Times New Roman" w:cs="Times New Roman"/>
          <w:color w:val="222222"/>
          <w:sz w:val="24"/>
          <w:szCs w:val="24"/>
          <w:highlight w:val="white"/>
          <w:lang w:val="en-US"/>
        </w:rPr>
        <w:t xml:space="preserve"> </w:t>
      </w:r>
      <w:r w:rsidRPr="007E78BA">
        <w:rPr>
          <w:rFonts w:ascii="Times New Roman" w:eastAsia="Times New Roman" w:hAnsi="Times New Roman" w:cs="Times New Roman"/>
          <w:color w:val="222222"/>
          <w:sz w:val="24"/>
          <w:szCs w:val="24"/>
          <w:highlight w:val="white"/>
        </w:rPr>
        <w:t>Defence Studies, v.17, n.2, p.135-155,</w:t>
      </w:r>
      <w:r w:rsidR="00B7199E" w:rsidRPr="007E78BA">
        <w:rPr>
          <w:rFonts w:ascii="Times New Roman" w:eastAsia="Times New Roman" w:hAnsi="Times New Roman" w:cs="Times New Roman"/>
          <w:color w:val="222222"/>
          <w:sz w:val="24"/>
          <w:szCs w:val="24"/>
          <w:highlight w:val="white"/>
        </w:rPr>
        <w:t xml:space="preserve"> </w:t>
      </w:r>
      <w:r w:rsidR="00B7199E" w:rsidRPr="00180DF7">
        <w:rPr>
          <w:rFonts w:ascii="Times New Roman" w:eastAsia="Times New Roman" w:hAnsi="Times New Roman" w:cs="Times New Roman"/>
          <w:color w:val="222222"/>
          <w:sz w:val="24"/>
          <w:szCs w:val="24"/>
          <w:highlight w:val="white"/>
        </w:rPr>
        <w:t>[s.l.],</w:t>
      </w:r>
      <w:r w:rsidRPr="007E78BA">
        <w:rPr>
          <w:rFonts w:ascii="Times New Roman" w:eastAsia="Times New Roman" w:hAnsi="Times New Roman" w:cs="Times New Roman"/>
          <w:color w:val="222222"/>
          <w:sz w:val="24"/>
          <w:szCs w:val="24"/>
          <w:highlight w:val="white"/>
        </w:rPr>
        <w:t xml:space="preserve"> 2017.</w:t>
      </w:r>
      <w:r w:rsidR="00FC1828" w:rsidRPr="007E78BA">
        <w:rPr>
          <w:rFonts w:ascii="Times New Roman" w:eastAsia="Times New Roman" w:hAnsi="Times New Roman" w:cs="Times New Roman"/>
          <w:color w:val="222222"/>
          <w:sz w:val="24"/>
          <w:szCs w:val="24"/>
          <w:highlight w:val="white"/>
        </w:rPr>
        <w:t xml:space="preserve"> Disponível em: </w:t>
      </w:r>
      <w:hyperlink r:id="rId36" w:history="1">
        <w:r w:rsidR="00FC1828" w:rsidRPr="007E78BA">
          <w:rPr>
            <w:rStyle w:val="Hyperlink"/>
            <w:rFonts w:ascii="Times New Roman" w:eastAsia="Times New Roman" w:hAnsi="Times New Roman" w:cs="Times New Roman"/>
            <w:sz w:val="24"/>
            <w:szCs w:val="24"/>
          </w:rPr>
          <w:t>https://www.tandfonline.com/doi/abs/10.1080/14702436.2017.1294970?tab=permissions&amp;scroll=top</w:t>
        </w:r>
      </w:hyperlink>
      <w:r w:rsidR="00FC1828" w:rsidRPr="007E78BA">
        <w:rPr>
          <w:rFonts w:ascii="Times New Roman" w:eastAsia="Times New Roman" w:hAnsi="Times New Roman" w:cs="Times New Roman"/>
          <w:color w:val="222222"/>
          <w:sz w:val="24"/>
          <w:szCs w:val="24"/>
        </w:rPr>
        <w:t>. Acesso em: 13 de outubro de 2022.</w:t>
      </w:r>
    </w:p>
    <w:p w14:paraId="62E4681F"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6854F740" w14:textId="26C370CF" w:rsidR="00720CB8" w:rsidRPr="007E78BA" w:rsidRDefault="00FC1828" w:rsidP="00B246F6">
      <w:pPr>
        <w:spacing w:line="240" w:lineRule="auto"/>
        <w:rPr>
          <w:rFonts w:ascii="Times New Roman" w:hAnsi="Times New Roman" w:cs="Times New Roman"/>
          <w:color w:val="222222"/>
          <w:sz w:val="24"/>
          <w:szCs w:val="24"/>
          <w:shd w:val="clear" w:color="auto" w:fill="FFFFFF"/>
        </w:rPr>
      </w:pPr>
      <w:r w:rsidRPr="007E78BA">
        <w:rPr>
          <w:rFonts w:ascii="Times New Roman" w:hAnsi="Times New Roman" w:cs="Times New Roman"/>
          <w:color w:val="222222"/>
          <w:sz w:val="24"/>
          <w:szCs w:val="24"/>
          <w:shd w:val="clear" w:color="auto" w:fill="FFFFFF"/>
        </w:rPr>
        <w:t xml:space="preserve">FLEURY, Paulo Fernando. </w:t>
      </w:r>
      <w:r w:rsidRPr="007E78BA">
        <w:rPr>
          <w:rFonts w:ascii="Times New Roman" w:hAnsi="Times New Roman" w:cs="Times New Roman"/>
          <w:b/>
          <w:color w:val="222222"/>
          <w:sz w:val="24"/>
          <w:szCs w:val="24"/>
          <w:shd w:val="clear" w:color="auto" w:fill="FFFFFF"/>
        </w:rPr>
        <w:t>Gestão estratégica do transporte.</w:t>
      </w:r>
      <w:r w:rsidRPr="007E78BA">
        <w:rPr>
          <w:rFonts w:ascii="Times New Roman" w:hAnsi="Times New Roman" w:cs="Times New Roman"/>
          <w:color w:val="222222"/>
          <w:sz w:val="24"/>
          <w:szCs w:val="24"/>
          <w:shd w:val="clear" w:color="auto" w:fill="FFFFFF"/>
        </w:rPr>
        <w:t> </w:t>
      </w:r>
      <w:r w:rsidRPr="007E78BA">
        <w:rPr>
          <w:rFonts w:ascii="Times New Roman" w:hAnsi="Times New Roman" w:cs="Times New Roman"/>
          <w:bCs/>
          <w:color w:val="222222"/>
          <w:sz w:val="24"/>
          <w:szCs w:val="24"/>
          <w:shd w:val="clear" w:color="auto" w:fill="FFFFFF"/>
        </w:rPr>
        <w:t>Revista tecnologística</w:t>
      </w:r>
      <w:r w:rsidRPr="007E78BA">
        <w:rPr>
          <w:rFonts w:ascii="Times New Roman" w:hAnsi="Times New Roman" w:cs="Times New Roman"/>
          <w:color w:val="222222"/>
          <w:sz w:val="24"/>
          <w:szCs w:val="24"/>
          <w:shd w:val="clear" w:color="auto" w:fill="FFFFFF"/>
        </w:rPr>
        <w:t>. v.82, p.60-67,</w:t>
      </w:r>
      <w:r w:rsidR="00B7199E" w:rsidRPr="007E78BA">
        <w:rPr>
          <w:rFonts w:ascii="Times New Roman" w:hAnsi="Times New Roman" w:cs="Times New Roman"/>
          <w:color w:val="222222"/>
          <w:sz w:val="24"/>
          <w:szCs w:val="24"/>
          <w:shd w:val="clear" w:color="auto" w:fill="FFFFFF"/>
        </w:rPr>
        <w:t xml:space="preserve"> </w:t>
      </w:r>
      <w:r w:rsidR="00B7199E" w:rsidRPr="007E78BA">
        <w:rPr>
          <w:rFonts w:ascii="Times New Roman" w:eastAsia="Times New Roman" w:hAnsi="Times New Roman" w:cs="Times New Roman"/>
          <w:color w:val="222222"/>
          <w:sz w:val="24"/>
          <w:szCs w:val="24"/>
          <w:highlight w:val="white"/>
        </w:rPr>
        <w:t>[s.l.]</w:t>
      </w:r>
      <w:r w:rsidR="00B7199E" w:rsidRPr="007E78BA">
        <w:rPr>
          <w:rFonts w:ascii="Times New Roman" w:eastAsia="Times New Roman" w:hAnsi="Times New Roman" w:cs="Times New Roman"/>
          <w:color w:val="222222"/>
          <w:sz w:val="24"/>
          <w:szCs w:val="24"/>
        </w:rPr>
        <w:t>,</w:t>
      </w:r>
      <w:r w:rsidRPr="007E78BA">
        <w:rPr>
          <w:rFonts w:ascii="Times New Roman" w:hAnsi="Times New Roman" w:cs="Times New Roman"/>
          <w:color w:val="222222"/>
          <w:sz w:val="24"/>
          <w:szCs w:val="24"/>
          <w:shd w:val="clear" w:color="auto" w:fill="FFFFFF"/>
        </w:rPr>
        <w:t xml:space="preserve"> 2002.</w:t>
      </w:r>
    </w:p>
    <w:p w14:paraId="5647C90E" w14:textId="77777777" w:rsidR="00FC1828" w:rsidRPr="007E78BA" w:rsidRDefault="00FC1828" w:rsidP="00B246F6">
      <w:pPr>
        <w:spacing w:line="240" w:lineRule="auto"/>
        <w:rPr>
          <w:rFonts w:ascii="Times New Roman" w:eastAsia="Times New Roman" w:hAnsi="Times New Roman" w:cs="Times New Roman"/>
          <w:color w:val="222222"/>
          <w:sz w:val="24"/>
          <w:szCs w:val="24"/>
          <w:highlight w:val="white"/>
        </w:rPr>
      </w:pPr>
    </w:p>
    <w:p w14:paraId="1E9E5141" w14:textId="77777777" w:rsidR="00720CB8" w:rsidRPr="0018678E" w:rsidRDefault="006B5D2A" w:rsidP="00B246F6">
      <w:pPr>
        <w:spacing w:line="240" w:lineRule="auto"/>
        <w:rPr>
          <w:rFonts w:ascii="Times New Roman" w:eastAsia="Times New Roman" w:hAnsi="Times New Roman" w:cs="Times New Roman"/>
          <w:color w:val="222222"/>
          <w:sz w:val="24"/>
          <w:szCs w:val="24"/>
          <w:lang w:val="en-US"/>
        </w:rPr>
      </w:pPr>
      <w:r w:rsidRPr="007E78BA">
        <w:rPr>
          <w:rFonts w:ascii="Times New Roman" w:eastAsia="Times New Roman" w:hAnsi="Times New Roman" w:cs="Times New Roman"/>
          <w:color w:val="222222"/>
          <w:sz w:val="24"/>
          <w:szCs w:val="24"/>
          <w:highlight w:val="white"/>
        </w:rPr>
        <w:t xml:space="preserve">GIL, A. C. </w:t>
      </w:r>
      <w:r w:rsidRPr="007E78BA">
        <w:rPr>
          <w:rFonts w:ascii="Times New Roman" w:eastAsia="Times New Roman" w:hAnsi="Times New Roman" w:cs="Times New Roman"/>
          <w:b/>
          <w:color w:val="222222"/>
          <w:sz w:val="24"/>
          <w:szCs w:val="24"/>
          <w:highlight w:val="white"/>
        </w:rPr>
        <w:t>Como elaborar projetos de pesquisa</w:t>
      </w:r>
      <w:r w:rsidRPr="007E78BA">
        <w:rPr>
          <w:rFonts w:ascii="Times New Roman" w:eastAsia="Times New Roman" w:hAnsi="Times New Roman" w:cs="Times New Roman"/>
          <w:color w:val="222222"/>
          <w:sz w:val="24"/>
          <w:szCs w:val="24"/>
          <w:highlight w:val="white"/>
        </w:rPr>
        <w:t xml:space="preserve">. </w:t>
      </w:r>
      <w:r w:rsidRPr="0018678E">
        <w:rPr>
          <w:rFonts w:ascii="Times New Roman" w:eastAsia="Times New Roman" w:hAnsi="Times New Roman" w:cs="Times New Roman"/>
          <w:color w:val="222222"/>
          <w:sz w:val="24"/>
          <w:szCs w:val="24"/>
          <w:highlight w:val="white"/>
          <w:lang w:val="en-US"/>
        </w:rPr>
        <w:t xml:space="preserve">4 ed. São Paulo: Atlas, 2008. </w:t>
      </w:r>
    </w:p>
    <w:p w14:paraId="3A9FFFE2" w14:textId="3D0B26AB" w:rsidR="00720CB8" w:rsidRPr="0018678E" w:rsidRDefault="00720CB8" w:rsidP="00B246F6">
      <w:pPr>
        <w:spacing w:line="240" w:lineRule="auto"/>
        <w:rPr>
          <w:rFonts w:ascii="Times New Roman" w:eastAsia="Times New Roman" w:hAnsi="Times New Roman" w:cs="Times New Roman"/>
          <w:color w:val="222222"/>
          <w:sz w:val="24"/>
          <w:szCs w:val="24"/>
          <w:highlight w:val="white"/>
          <w:lang w:val="en-US"/>
        </w:rPr>
      </w:pPr>
    </w:p>
    <w:p w14:paraId="6FD73FB7" w14:textId="3447A12F" w:rsidR="00CE10F4" w:rsidRPr="007E78BA" w:rsidRDefault="00CE10F4" w:rsidP="00B246F6">
      <w:pPr>
        <w:spacing w:line="240" w:lineRule="auto"/>
        <w:rPr>
          <w:rFonts w:ascii="Times New Roman" w:eastAsia="Times New Roman" w:hAnsi="Times New Roman" w:cs="Times New Roman"/>
          <w:color w:val="222222"/>
          <w:sz w:val="24"/>
          <w:szCs w:val="24"/>
          <w:highlight w:val="white"/>
          <w:lang w:val="en-US"/>
        </w:rPr>
      </w:pPr>
      <w:r w:rsidRPr="007E78BA">
        <w:rPr>
          <w:rFonts w:ascii="Times New Roman" w:eastAsia="Times New Roman" w:hAnsi="Times New Roman" w:cs="Times New Roman"/>
          <w:color w:val="222222"/>
          <w:sz w:val="24"/>
          <w:szCs w:val="24"/>
          <w:highlight w:val="white"/>
          <w:lang w:val="en-US"/>
        </w:rPr>
        <w:t xml:space="preserve">HASS, J. Eugene; KATES, Robert W.; BOWDEN Martyn J. </w:t>
      </w:r>
      <w:r w:rsidRPr="007E78BA">
        <w:rPr>
          <w:rFonts w:ascii="Times New Roman" w:eastAsia="Times New Roman" w:hAnsi="Times New Roman" w:cs="Times New Roman"/>
          <w:b/>
          <w:color w:val="222222"/>
          <w:sz w:val="24"/>
          <w:szCs w:val="24"/>
          <w:highlight w:val="white"/>
          <w:lang w:val="en-US"/>
        </w:rPr>
        <w:t>Reconstruction following disaster</w:t>
      </w:r>
      <w:r w:rsidRPr="007E78BA">
        <w:rPr>
          <w:rFonts w:ascii="Times New Roman" w:eastAsia="Times New Roman" w:hAnsi="Times New Roman" w:cs="Times New Roman"/>
          <w:color w:val="222222"/>
          <w:sz w:val="24"/>
          <w:szCs w:val="24"/>
          <w:highlight w:val="white"/>
          <w:lang w:val="en-US"/>
        </w:rPr>
        <w:t xml:space="preserve">. In: Reconstruction following disaster. US The Massachusetts Institute of Technology, 1977. </w:t>
      </w:r>
    </w:p>
    <w:p w14:paraId="3FC1D860" w14:textId="77777777" w:rsidR="00CE10F4" w:rsidRPr="007E78BA" w:rsidRDefault="00CE10F4" w:rsidP="00B246F6">
      <w:pPr>
        <w:spacing w:line="240" w:lineRule="auto"/>
        <w:rPr>
          <w:rFonts w:ascii="Times New Roman" w:eastAsia="Times New Roman" w:hAnsi="Times New Roman" w:cs="Times New Roman"/>
          <w:color w:val="222222"/>
          <w:sz w:val="24"/>
          <w:szCs w:val="24"/>
          <w:highlight w:val="white"/>
          <w:lang w:val="en-US"/>
        </w:rPr>
      </w:pPr>
    </w:p>
    <w:p w14:paraId="613F531A" w14:textId="6A1E2885"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lang w:val="en-US"/>
        </w:rPr>
        <w:t xml:space="preserve">ISHIZAKA, A.; PEARMAN, C.; NEMERY, P. </w:t>
      </w:r>
      <w:r w:rsidRPr="007E78BA">
        <w:rPr>
          <w:rFonts w:ascii="Times New Roman" w:eastAsia="Times New Roman" w:hAnsi="Times New Roman" w:cs="Times New Roman"/>
          <w:b/>
          <w:color w:val="222222"/>
          <w:sz w:val="24"/>
          <w:szCs w:val="24"/>
          <w:highlight w:val="white"/>
          <w:lang w:val="en-US"/>
        </w:rPr>
        <w:t>AHPSort: an AHP-based method for sorting problems.</w:t>
      </w:r>
      <w:r w:rsidRPr="007E78BA">
        <w:rPr>
          <w:rFonts w:ascii="Times New Roman" w:eastAsia="Times New Roman" w:hAnsi="Times New Roman" w:cs="Times New Roman"/>
          <w:color w:val="222222"/>
          <w:sz w:val="24"/>
          <w:szCs w:val="24"/>
          <w:highlight w:val="white"/>
          <w:lang w:val="en-US"/>
        </w:rPr>
        <w:t xml:space="preserve"> International Journal of </w:t>
      </w:r>
      <w:r w:rsidR="00122E07" w:rsidRPr="007E78BA">
        <w:rPr>
          <w:rFonts w:ascii="Times New Roman" w:eastAsia="Times New Roman" w:hAnsi="Times New Roman" w:cs="Times New Roman"/>
          <w:color w:val="222222"/>
          <w:sz w:val="24"/>
          <w:szCs w:val="24"/>
          <w:highlight w:val="white"/>
          <w:lang w:val="en-US"/>
        </w:rPr>
        <w:t>Production Research, [s.l.], v.</w:t>
      </w:r>
      <w:r w:rsidRPr="007E78BA">
        <w:rPr>
          <w:rFonts w:ascii="Times New Roman" w:eastAsia="Times New Roman" w:hAnsi="Times New Roman" w:cs="Times New Roman"/>
          <w:color w:val="222222"/>
          <w:sz w:val="24"/>
          <w:szCs w:val="24"/>
          <w:highlight w:val="white"/>
          <w:lang w:val="en-US"/>
        </w:rPr>
        <w:t xml:space="preserve">50, n.17, p.4767–4784, abr. 2012. </w:t>
      </w:r>
      <w:r w:rsidRPr="007E78BA">
        <w:rPr>
          <w:rFonts w:ascii="Times New Roman" w:eastAsia="Times New Roman" w:hAnsi="Times New Roman" w:cs="Times New Roman"/>
          <w:color w:val="222222"/>
          <w:sz w:val="24"/>
          <w:szCs w:val="24"/>
          <w:highlight w:val="white"/>
        </w:rPr>
        <w:t xml:space="preserve">Disponível em: http://www.tandfonline.com/doi/abs/10.1080/00207543.2012.657966. Acesso em: 21 </w:t>
      </w:r>
      <w:r w:rsidR="00FC1828" w:rsidRPr="007E78BA">
        <w:rPr>
          <w:rFonts w:ascii="Times New Roman" w:eastAsia="Times New Roman" w:hAnsi="Times New Roman" w:cs="Times New Roman"/>
          <w:color w:val="222222"/>
          <w:sz w:val="24"/>
          <w:szCs w:val="24"/>
          <w:highlight w:val="white"/>
        </w:rPr>
        <w:t>de outubro de</w:t>
      </w:r>
      <w:r w:rsidRPr="007E78BA">
        <w:rPr>
          <w:rFonts w:ascii="Times New Roman" w:eastAsia="Times New Roman" w:hAnsi="Times New Roman" w:cs="Times New Roman"/>
          <w:color w:val="222222"/>
          <w:sz w:val="24"/>
          <w:szCs w:val="24"/>
          <w:highlight w:val="white"/>
        </w:rPr>
        <w:t xml:space="preserve"> 2022.</w:t>
      </w:r>
    </w:p>
    <w:p w14:paraId="08E7199B" w14:textId="77777777" w:rsidR="00720CB8" w:rsidRPr="007E78BA" w:rsidRDefault="00720CB8" w:rsidP="00B246F6">
      <w:pPr>
        <w:spacing w:line="240" w:lineRule="auto"/>
        <w:rPr>
          <w:rFonts w:ascii="Times New Roman" w:eastAsia="Times New Roman" w:hAnsi="Times New Roman" w:cs="Times New Roman"/>
          <w:color w:val="222222"/>
          <w:sz w:val="24"/>
          <w:szCs w:val="24"/>
        </w:rPr>
      </w:pPr>
    </w:p>
    <w:p w14:paraId="24CDF899" w14:textId="23C62660" w:rsidR="00720CB8" w:rsidRPr="00180DF7" w:rsidRDefault="00FC1828" w:rsidP="00B246F6">
      <w:pPr>
        <w:spacing w:line="240" w:lineRule="auto"/>
        <w:rPr>
          <w:rFonts w:ascii="Times New Roman" w:eastAsia="Times New Roman" w:hAnsi="Times New Roman" w:cs="Times New Roman"/>
          <w:color w:val="222222"/>
          <w:sz w:val="24"/>
          <w:szCs w:val="24"/>
          <w:highlight w:val="white"/>
          <w:lang w:val="en-US"/>
        </w:rPr>
      </w:pPr>
      <w:r w:rsidRPr="007E78BA">
        <w:rPr>
          <w:rFonts w:ascii="Times New Roman" w:eastAsia="Times New Roman" w:hAnsi="Times New Roman" w:cs="Times New Roman"/>
          <w:color w:val="222222"/>
          <w:sz w:val="24"/>
          <w:szCs w:val="24"/>
          <w:highlight w:val="white"/>
        </w:rPr>
        <w:t xml:space="preserve">KIFFER, André Geraque. </w:t>
      </w:r>
      <w:r w:rsidRPr="007E78BA">
        <w:rPr>
          <w:rFonts w:ascii="Times New Roman" w:eastAsia="Times New Roman" w:hAnsi="Times New Roman" w:cs="Times New Roman"/>
          <w:b/>
          <w:color w:val="222222"/>
          <w:sz w:val="24"/>
          <w:szCs w:val="24"/>
          <w:highlight w:val="white"/>
        </w:rPr>
        <w:t>Arte da Guerra d</w:t>
      </w:r>
      <w:r w:rsidR="006B5D2A" w:rsidRPr="007E78BA">
        <w:rPr>
          <w:rFonts w:ascii="Times New Roman" w:eastAsia="Times New Roman" w:hAnsi="Times New Roman" w:cs="Times New Roman"/>
          <w:b/>
          <w:color w:val="222222"/>
          <w:sz w:val="24"/>
          <w:szCs w:val="24"/>
          <w:highlight w:val="white"/>
        </w:rPr>
        <w:t>e Napoleão Bonaparte</w:t>
      </w:r>
      <w:r w:rsidR="006B5D2A" w:rsidRPr="007E78BA">
        <w:rPr>
          <w:rFonts w:ascii="Times New Roman" w:eastAsia="Times New Roman" w:hAnsi="Times New Roman" w:cs="Times New Roman"/>
          <w:color w:val="222222"/>
          <w:sz w:val="24"/>
          <w:szCs w:val="24"/>
          <w:highlight w:val="white"/>
        </w:rPr>
        <w:t>. Clube de Autores, 2021.</w:t>
      </w:r>
      <w:r w:rsidRPr="007E78BA">
        <w:rPr>
          <w:rFonts w:ascii="Times New Roman" w:eastAsia="Times New Roman" w:hAnsi="Times New Roman" w:cs="Times New Roman"/>
          <w:color w:val="222222"/>
          <w:sz w:val="24"/>
          <w:szCs w:val="24"/>
          <w:highlight w:val="white"/>
        </w:rPr>
        <w:t xml:space="preserve"> Disponível em: </w:t>
      </w:r>
      <w:hyperlink r:id="rId37" w:anchor="v=onepage&amp;q=Arte%20da%20Guerra%20de%20Napole%C3%A3o%20Bonaparte&amp;f=false" w:history="1">
        <w:r w:rsidRPr="007E78BA">
          <w:rPr>
            <w:rStyle w:val="Hyperlink"/>
            <w:rFonts w:ascii="Times New Roman" w:eastAsia="Times New Roman" w:hAnsi="Times New Roman" w:cs="Times New Roman"/>
            <w:sz w:val="24"/>
            <w:szCs w:val="24"/>
          </w:rPr>
          <w:t>https://books.google.com.br/books?hl=pt-BR&amp;lr=&amp;id=-oBOEAAAQBAJ&amp;oi=fnd&amp;pg=PA11&amp;dq=Arte+da+Guerra+de+Napole%C3%A3o+Bonaparte&amp;ots=9IynfpsIRK&amp;sig=q0u5jAV0fnmgxCrxqryEJPtcScY#v=onepage&amp;q=Arte%20da%20Guerra%20de%20Napole%C3%A3o%20Bonaparte&amp;f=false</w:t>
        </w:r>
      </w:hyperlink>
      <w:r w:rsidRPr="007E78BA">
        <w:rPr>
          <w:rFonts w:ascii="Times New Roman" w:eastAsia="Times New Roman" w:hAnsi="Times New Roman" w:cs="Times New Roman"/>
          <w:color w:val="222222"/>
          <w:sz w:val="24"/>
          <w:szCs w:val="24"/>
        </w:rPr>
        <w:t xml:space="preserve">. </w:t>
      </w:r>
      <w:r w:rsidRPr="00180DF7">
        <w:rPr>
          <w:rFonts w:ascii="Times New Roman" w:eastAsia="Times New Roman" w:hAnsi="Times New Roman" w:cs="Times New Roman"/>
          <w:color w:val="222222"/>
          <w:sz w:val="24"/>
          <w:szCs w:val="24"/>
          <w:lang w:val="en-US"/>
        </w:rPr>
        <w:t>Acesso em: 02 de outubro de 2022.</w:t>
      </w:r>
    </w:p>
    <w:p w14:paraId="0CC6BC48" w14:textId="77777777" w:rsidR="00720CB8" w:rsidRPr="00180DF7" w:rsidRDefault="00720CB8" w:rsidP="00B246F6">
      <w:pPr>
        <w:spacing w:line="240" w:lineRule="auto"/>
        <w:rPr>
          <w:rFonts w:ascii="Times New Roman" w:eastAsia="Times New Roman" w:hAnsi="Times New Roman" w:cs="Times New Roman"/>
          <w:color w:val="222222"/>
          <w:sz w:val="24"/>
          <w:szCs w:val="24"/>
          <w:highlight w:val="white"/>
          <w:lang w:val="en-US"/>
        </w:rPr>
      </w:pPr>
    </w:p>
    <w:p w14:paraId="3F31E08F" w14:textId="31C8D9AA"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hAnsi="Times New Roman" w:cs="Times New Roman"/>
          <w:color w:val="222222"/>
          <w:sz w:val="24"/>
          <w:szCs w:val="24"/>
          <w:highlight w:val="white"/>
          <w:lang w:val="en-US"/>
        </w:rPr>
        <w:t xml:space="preserve">KREMIC, Tibor; TUKEL, Oya Icmeli; ROM, Walter O. </w:t>
      </w:r>
      <w:r w:rsidRPr="007E78BA">
        <w:rPr>
          <w:rFonts w:ascii="Times New Roman" w:hAnsi="Times New Roman" w:cs="Times New Roman"/>
          <w:b/>
          <w:color w:val="222222"/>
          <w:sz w:val="24"/>
          <w:szCs w:val="24"/>
          <w:highlight w:val="white"/>
          <w:lang w:val="en-US"/>
        </w:rPr>
        <w:t>Outsourcing decision support: a survey of benefits, risks, and decision factors.</w:t>
      </w:r>
      <w:r w:rsidRPr="007E78BA">
        <w:rPr>
          <w:rFonts w:ascii="Times New Roman" w:hAnsi="Times New Roman" w:cs="Times New Roman"/>
          <w:color w:val="222222"/>
          <w:sz w:val="24"/>
          <w:szCs w:val="24"/>
          <w:highlight w:val="white"/>
          <w:lang w:val="en-US"/>
        </w:rPr>
        <w:t xml:space="preserve"> Supply Chain Management: an international journal, 2006.</w:t>
      </w:r>
      <w:r w:rsidR="00FC1828" w:rsidRPr="007E78BA">
        <w:rPr>
          <w:rFonts w:ascii="Times New Roman" w:hAnsi="Times New Roman" w:cs="Times New Roman"/>
          <w:color w:val="222222"/>
          <w:sz w:val="24"/>
          <w:szCs w:val="24"/>
          <w:highlight w:val="white"/>
          <w:lang w:val="en-US"/>
        </w:rPr>
        <w:t xml:space="preserve"> </w:t>
      </w:r>
      <w:r w:rsidR="00FC1828" w:rsidRPr="00180DF7">
        <w:rPr>
          <w:rFonts w:ascii="Times New Roman" w:hAnsi="Times New Roman" w:cs="Times New Roman"/>
          <w:color w:val="222222"/>
          <w:sz w:val="24"/>
          <w:szCs w:val="24"/>
          <w:highlight w:val="white"/>
          <w:lang w:val="en-US"/>
        </w:rPr>
        <w:t xml:space="preserve">Disponível em: </w:t>
      </w:r>
      <w:hyperlink r:id="rId38" w:history="1">
        <w:r w:rsidR="00FC1828" w:rsidRPr="00180DF7">
          <w:rPr>
            <w:rStyle w:val="Hyperlink"/>
            <w:rFonts w:ascii="Times New Roman" w:hAnsi="Times New Roman" w:cs="Times New Roman"/>
            <w:sz w:val="24"/>
            <w:szCs w:val="24"/>
            <w:lang w:val="en-US"/>
          </w:rPr>
          <w:t>https://www.emerald.com/insight/content/doi/10.1108/13598540610703864/full/html</w:t>
        </w:r>
      </w:hyperlink>
      <w:r w:rsidR="00FC1828" w:rsidRPr="00180DF7">
        <w:rPr>
          <w:rFonts w:ascii="Times New Roman" w:hAnsi="Times New Roman" w:cs="Times New Roman"/>
          <w:color w:val="222222"/>
          <w:sz w:val="24"/>
          <w:szCs w:val="24"/>
          <w:lang w:val="en-US"/>
        </w:rPr>
        <w:t xml:space="preserve">. </w:t>
      </w:r>
      <w:r w:rsidR="00FC1828" w:rsidRPr="007E78BA">
        <w:rPr>
          <w:rFonts w:ascii="Times New Roman" w:hAnsi="Times New Roman" w:cs="Times New Roman"/>
          <w:color w:val="222222"/>
          <w:sz w:val="24"/>
          <w:szCs w:val="24"/>
        </w:rPr>
        <w:t>Acesso em 04 de outubro de 2022.</w:t>
      </w:r>
    </w:p>
    <w:p w14:paraId="7780B5F2" w14:textId="77777777" w:rsidR="00720CB8" w:rsidRPr="007E78BA" w:rsidRDefault="00720CB8" w:rsidP="00B246F6">
      <w:pPr>
        <w:spacing w:line="240" w:lineRule="auto"/>
        <w:rPr>
          <w:rFonts w:ascii="Times New Roman" w:eastAsia="Times New Roman" w:hAnsi="Times New Roman" w:cs="Times New Roman"/>
          <w:color w:val="222222"/>
          <w:sz w:val="24"/>
          <w:szCs w:val="24"/>
        </w:rPr>
      </w:pPr>
    </w:p>
    <w:p w14:paraId="1FD1099D" w14:textId="761AB56D" w:rsidR="00720CB8" w:rsidRPr="007E78BA" w:rsidRDefault="006B5D2A" w:rsidP="00B246F6">
      <w:pPr>
        <w:spacing w:line="240" w:lineRule="auto"/>
        <w:rPr>
          <w:rFonts w:ascii="Times New Roman" w:eastAsia="Times New Roman" w:hAnsi="Times New Roman" w:cs="Times New Roman"/>
          <w:color w:val="222222"/>
          <w:sz w:val="24"/>
          <w:szCs w:val="24"/>
        </w:rPr>
      </w:pPr>
      <w:r w:rsidRPr="007E78BA">
        <w:rPr>
          <w:rFonts w:ascii="Times New Roman" w:eastAsia="Times New Roman" w:hAnsi="Times New Roman" w:cs="Times New Roman"/>
          <w:color w:val="222222"/>
          <w:sz w:val="24"/>
          <w:szCs w:val="24"/>
          <w:highlight w:val="white"/>
        </w:rPr>
        <w:t xml:space="preserve">MARINS, Cristiano Souza; SOUZA, Daniela de Oliveira; BARROS, Magno da Silva. </w:t>
      </w:r>
      <w:r w:rsidRPr="007E78BA">
        <w:rPr>
          <w:rFonts w:ascii="Times New Roman" w:eastAsia="Times New Roman" w:hAnsi="Times New Roman" w:cs="Times New Roman"/>
          <w:b/>
          <w:color w:val="222222"/>
          <w:sz w:val="24"/>
          <w:szCs w:val="24"/>
          <w:highlight w:val="white"/>
        </w:rPr>
        <w:t>O uso do método de análise hierárquica (AHP) na tomada de decisões gerenciais–um estudo de caso</w:t>
      </w:r>
      <w:r w:rsidRPr="007E78BA">
        <w:rPr>
          <w:rFonts w:ascii="Times New Roman" w:eastAsia="Times New Roman" w:hAnsi="Times New Roman" w:cs="Times New Roman"/>
          <w:color w:val="222222"/>
          <w:sz w:val="24"/>
          <w:szCs w:val="24"/>
          <w:highlight w:val="white"/>
        </w:rPr>
        <w:t>. Xli Sbpo</w:t>
      </w:r>
      <w:r w:rsidR="00837C1E" w:rsidRPr="007E78BA">
        <w:rPr>
          <w:rFonts w:ascii="Times New Roman" w:eastAsia="Times New Roman" w:hAnsi="Times New Roman" w:cs="Times New Roman"/>
          <w:color w:val="222222"/>
          <w:sz w:val="24"/>
          <w:szCs w:val="24"/>
          <w:highlight w:val="white"/>
        </w:rPr>
        <w:t>, v.1, p.</w:t>
      </w:r>
      <w:r w:rsidRPr="007E78BA">
        <w:rPr>
          <w:rFonts w:ascii="Times New Roman" w:eastAsia="Times New Roman" w:hAnsi="Times New Roman" w:cs="Times New Roman"/>
          <w:color w:val="222222"/>
          <w:sz w:val="24"/>
          <w:szCs w:val="24"/>
          <w:highlight w:val="white"/>
        </w:rPr>
        <w:t xml:space="preserve">49, </w:t>
      </w:r>
      <w:r w:rsidR="00B7199E" w:rsidRPr="007E78BA">
        <w:rPr>
          <w:rFonts w:ascii="Times New Roman" w:eastAsia="Times New Roman" w:hAnsi="Times New Roman" w:cs="Times New Roman"/>
          <w:color w:val="222222"/>
          <w:sz w:val="24"/>
          <w:szCs w:val="24"/>
          <w:highlight w:val="white"/>
        </w:rPr>
        <w:t xml:space="preserve">[s.l.], </w:t>
      </w:r>
      <w:r w:rsidRPr="007E78BA">
        <w:rPr>
          <w:rFonts w:ascii="Times New Roman" w:eastAsia="Times New Roman" w:hAnsi="Times New Roman" w:cs="Times New Roman"/>
          <w:color w:val="222222"/>
          <w:sz w:val="24"/>
          <w:szCs w:val="24"/>
          <w:highlight w:val="white"/>
        </w:rPr>
        <w:t>2009.</w:t>
      </w:r>
      <w:r w:rsidR="00FC1828" w:rsidRPr="007E78BA">
        <w:rPr>
          <w:rFonts w:ascii="Times New Roman" w:eastAsia="Times New Roman" w:hAnsi="Times New Roman" w:cs="Times New Roman"/>
          <w:color w:val="222222"/>
          <w:sz w:val="24"/>
          <w:szCs w:val="24"/>
        </w:rPr>
        <w:t xml:space="preserve"> Disponível em: </w:t>
      </w:r>
      <w:hyperlink r:id="rId39" w:history="1">
        <w:r w:rsidR="00FC1828" w:rsidRPr="007E78BA">
          <w:rPr>
            <w:rStyle w:val="Hyperlink"/>
            <w:rFonts w:ascii="Times New Roman" w:eastAsia="Times New Roman" w:hAnsi="Times New Roman" w:cs="Times New Roman"/>
            <w:sz w:val="24"/>
            <w:szCs w:val="24"/>
          </w:rPr>
          <w:t>http://www.din.uem.br/~ademir/sbpo/sbpo2009/artigos/55993.pdf</w:t>
        </w:r>
      </w:hyperlink>
      <w:r w:rsidR="00FC1828" w:rsidRPr="007E78BA">
        <w:rPr>
          <w:rFonts w:ascii="Times New Roman" w:eastAsia="Times New Roman" w:hAnsi="Times New Roman" w:cs="Times New Roman"/>
          <w:color w:val="222222"/>
          <w:sz w:val="24"/>
          <w:szCs w:val="24"/>
        </w:rPr>
        <w:t>. Acesso em: 02 de outubro de 2022.</w:t>
      </w:r>
    </w:p>
    <w:p w14:paraId="316A99E3" w14:textId="77777777" w:rsidR="00720CB8" w:rsidRPr="007E78BA" w:rsidRDefault="00720CB8" w:rsidP="00B246F6">
      <w:pPr>
        <w:spacing w:line="240" w:lineRule="auto"/>
        <w:rPr>
          <w:rFonts w:ascii="Times New Roman" w:eastAsia="Times New Roman" w:hAnsi="Times New Roman" w:cs="Times New Roman"/>
          <w:color w:val="222222"/>
          <w:sz w:val="24"/>
          <w:szCs w:val="24"/>
        </w:rPr>
      </w:pPr>
    </w:p>
    <w:p w14:paraId="619E68BD" w14:textId="33233C30" w:rsidR="00720CB8" w:rsidRPr="007E78BA" w:rsidRDefault="006B5D2A" w:rsidP="00B246F6">
      <w:pPr>
        <w:spacing w:line="240" w:lineRule="auto"/>
        <w:rPr>
          <w:rFonts w:ascii="Times New Roman" w:eastAsia="Times New Roman" w:hAnsi="Times New Roman" w:cs="Times New Roman"/>
          <w:color w:val="222222"/>
          <w:sz w:val="24"/>
          <w:szCs w:val="24"/>
        </w:rPr>
      </w:pPr>
      <w:r w:rsidRPr="007E78BA">
        <w:rPr>
          <w:rFonts w:ascii="Times New Roman" w:hAnsi="Times New Roman" w:cs="Times New Roman"/>
          <w:color w:val="222222"/>
          <w:sz w:val="24"/>
          <w:szCs w:val="24"/>
          <w:highlight w:val="white"/>
        </w:rPr>
        <w:t xml:space="preserve">MELLO JÚNIOR, Fábio Guimarães; MOREIRA, Alessandro Messias. </w:t>
      </w:r>
      <w:r w:rsidR="00FC1828" w:rsidRPr="007E78BA">
        <w:rPr>
          <w:rFonts w:ascii="Times New Roman" w:hAnsi="Times New Roman" w:cs="Times New Roman"/>
          <w:b/>
          <w:color w:val="222222"/>
          <w:sz w:val="24"/>
          <w:szCs w:val="24"/>
          <w:highlight w:val="white"/>
        </w:rPr>
        <w:t>Planejamento do Processo de Consolidação de Pedidos para a Área de Logística Aeronáutica.</w:t>
      </w:r>
      <w:r w:rsidRPr="007E78BA">
        <w:rPr>
          <w:rFonts w:ascii="Times New Roman" w:hAnsi="Times New Roman" w:cs="Times New Roman"/>
          <w:color w:val="222222"/>
          <w:sz w:val="24"/>
          <w:szCs w:val="24"/>
          <w:highlight w:val="white"/>
        </w:rPr>
        <w:t xml:space="preserve"> Interação-Revista de Ensino, Pesquisa e Extensã</w:t>
      </w:r>
      <w:r w:rsidR="00837C1E" w:rsidRPr="007E78BA">
        <w:rPr>
          <w:rFonts w:ascii="Times New Roman" w:hAnsi="Times New Roman" w:cs="Times New Roman"/>
          <w:color w:val="222222"/>
          <w:sz w:val="24"/>
          <w:szCs w:val="24"/>
          <w:highlight w:val="white"/>
        </w:rPr>
        <w:t>o, v.19, n.1, p.</w:t>
      </w:r>
      <w:r w:rsidRPr="007E78BA">
        <w:rPr>
          <w:rFonts w:ascii="Times New Roman" w:hAnsi="Times New Roman" w:cs="Times New Roman"/>
          <w:color w:val="222222"/>
          <w:sz w:val="24"/>
          <w:szCs w:val="24"/>
          <w:highlight w:val="white"/>
        </w:rPr>
        <w:t xml:space="preserve">83-100, </w:t>
      </w:r>
      <w:r w:rsidR="00B7199E" w:rsidRPr="007E78BA">
        <w:rPr>
          <w:rFonts w:ascii="Times New Roman" w:eastAsia="Times New Roman" w:hAnsi="Times New Roman" w:cs="Times New Roman"/>
          <w:color w:val="222222"/>
          <w:sz w:val="24"/>
          <w:szCs w:val="24"/>
          <w:highlight w:val="white"/>
        </w:rPr>
        <w:t xml:space="preserve">[s.l.], </w:t>
      </w:r>
      <w:r w:rsidRPr="007E78BA">
        <w:rPr>
          <w:rFonts w:ascii="Times New Roman" w:hAnsi="Times New Roman" w:cs="Times New Roman"/>
          <w:color w:val="222222"/>
          <w:sz w:val="24"/>
          <w:szCs w:val="24"/>
          <w:highlight w:val="white"/>
        </w:rPr>
        <w:t>2017.</w:t>
      </w:r>
      <w:r w:rsidR="00FC1828" w:rsidRPr="007E78BA">
        <w:rPr>
          <w:rFonts w:ascii="Times New Roman" w:hAnsi="Times New Roman" w:cs="Times New Roman"/>
          <w:color w:val="222222"/>
          <w:sz w:val="24"/>
          <w:szCs w:val="24"/>
        </w:rPr>
        <w:t xml:space="preserve"> Disponível em: </w:t>
      </w:r>
      <w:hyperlink r:id="rId40" w:history="1">
        <w:r w:rsidR="00FC1828" w:rsidRPr="007E78BA">
          <w:rPr>
            <w:rStyle w:val="Hyperlink"/>
            <w:rFonts w:ascii="Times New Roman" w:hAnsi="Times New Roman" w:cs="Times New Roman"/>
            <w:sz w:val="24"/>
            <w:szCs w:val="24"/>
          </w:rPr>
          <w:t>https://periodicos.unis.edu.br/index.php/interacao/article/view/119</w:t>
        </w:r>
      </w:hyperlink>
      <w:r w:rsidR="00FC1828" w:rsidRPr="007E78BA">
        <w:rPr>
          <w:rFonts w:ascii="Times New Roman" w:hAnsi="Times New Roman" w:cs="Times New Roman"/>
          <w:color w:val="222222"/>
          <w:sz w:val="24"/>
          <w:szCs w:val="24"/>
        </w:rPr>
        <w:t>. Acesso em: 13 de outubro de 2022.</w:t>
      </w:r>
    </w:p>
    <w:p w14:paraId="46C75888" w14:textId="77777777" w:rsidR="00720CB8" w:rsidRPr="007E78BA" w:rsidRDefault="00720CB8" w:rsidP="00B246F6">
      <w:pPr>
        <w:spacing w:line="240" w:lineRule="auto"/>
        <w:rPr>
          <w:rFonts w:ascii="Times New Roman" w:eastAsia="Times New Roman" w:hAnsi="Times New Roman" w:cs="Times New Roman"/>
          <w:color w:val="222222"/>
          <w:sz w:val="24"/>
          <w:szCs w:val="24"/>
        </w:rPr>
      </w:pPr>
    </w:p>
    <w:p w14:paraId="14457186" w14:textId="2CBC9FF4" w:rsidR="00B7199E" w:rsidRPr="007E78BA" w:rsidRDefault="00FC1828" w:rsidP="00FC1828">
      <w:pPr>
        <w:spacing w:line="240" w:lineRule="auto"/>
        <w:rPr>
          <w:rFonts w:ascii="Times New Roman" w:hAnsi="Times New Roman" w:cs="Times New Roman"/>
          <w:sz w:val="24"/>
          <w:szCs w:val="24"/>
          <w:lang w:val="en-US"/>
        </w:rPr>
      </w:pPr>
      <w:r w:rsidRPr="007E78BA">
        <w:rPr>
          <w:rFonts w:ascii="Times New Roman" w:eastAsia="Times New Roman" w:hAnsi="Times New Roman" w:cs="Times New Roman"/>
          <w:color w:val="222222"/>
          <w:sz w:val="24"/>
          <w:szCs w:val="24"/>
        </w:rPr>
        <w:t>MOREIRA</w:t>
      </w:r>
      <w:r w:rsidR="006B5D2A" w:rsidRPr="007E78BA">
        <w:rPr>
          <w:rFonts w:ascii="Times New Roman" w:eastAsia="Times New Roman" w:hAnsi="Times New Roman" w:cs="Times New Roman"/>
          <w:color w:val="222222"/>
          <w:sz w:val="24"/>
          <w:szCs w:val="24"/>
        </w:rPr>
        <w:t>, Daniel</w:t>
      </w:r>
      <w:r w:rsidRPr="007E78BA">
        <w:rPr>
          <w:rFonts w:ascii="Times New Roman" w:eastAsia="Times New Roman" w:hAnsi="Times New Roman" w:cs="Times New Roman"/>
          <w:color w:val="222222"/>
          <w:sz w:val="24"/>
          <w:szCs w:val="24"/>
        </w:rPr>
        <w:t>.</w:t>
      </w:r>
      <w:r w:rsidR="006B5D2A" w:rsidRPr="007E78BA">
        <w:rPr>
          <w:rFonts w:ascii="Times New Roman" w:eastAsia="Times New Roman" w:hAnsi="Times New Roman" w:cs="Times New Roman"/>
          <w:color w:val="222222"/>
          <w:sz w:val="24"/>
          <w:szCs w:val="24"/>
        </w:rPr>
        <w:t xml:space="preserve"> </w:t>
      </w:r>
      <w:r w:rsidR="006B5D2A" w:rsidRPr="007E78BA">
        <w:rPr>
          <w:rFonts w:ascii="Times New Roman" w:eastAsia="Times New Roman" w:hAnsi="Times New Roman" w:cs="Times New Roman"/>
          <w:b/>
          <w:color w:val="222222"/>
          <w:sz w:val="24"/>
          <w:szCs w:val="24"/>
        </w:rPr>
        <w:t>Administração da produção e ope</w:t>
      </w:r>
      <w:r w:rsidRPr="007E78BA">
        <w:rPr>
          <w:rFonts w:ascii="Times New Roman" w:eastAsia="Times New Roman" w:hAnsi="Times New Roman" w:cs="Times New Roman"/>
          <w:b/>
          <w:color w:val="222222"/>
          <w:sz w:val="24"/>
          <w:szCs w:val="24"/>
        </w:rPr>
        <w:t>rações.</w:t>
      </w:r>
      <w:r w:rsidRPr="007E78BA">
        <w:rPr>
          <w:rFonts w:ascii="Times New Roman" w:eastAsia="Times New Roman" w:hAnsi="Times New Roman" w:cs="Times New Roman"/>
          <w:color w:val="222222"/>
          <w:sz w:val="24"/>
          <w:szCs w:val="24"/>
        </w:rPr>
        <w:t xml:space="preserve"> </w:t>
      </w:r>
      <w:r w:rsidR="00122E07" w:rsidRPr="007E78BA">
        <w:rPr>
          <w:rFonts w:ascii="Times New Roman" w:hAnsi="Times New Roman" w:cs="Times New Roman"/>
          <w:sz w:val="24"/>
          <w:szCs w:val="24"/>
          <w:lang w:val="en-US"/>
        </w:rPr>
        <w:t>2.</w:t>
      </w:r>
      <w:r w:rsidR="00B7199E" w:rsidRPr="007E78BA">
        <w:rPr>
          <w:rFonts w:ascii="Times New Roman" w:hAnsi="Times New Roman" w:cs="Times New Roman"/>
          <w:sz w:val="24"/>
          <w:szCs w:val="24"/>
          <w:lang w:val="en-US"/>
        </w:rPr>
        <w:t>ed. São Paulo: Cengage Learning, 2012.</w:t>
      </w:r>
    </w:p>
    <w:p w14:paraId="2C8A9EA2" w14:textId="77777777" w:rsidR="00B7199E" w:rsidRPr="007E78BA" w:rsidRDefault="00B7199E" w:rsidP="00FC1828">
      <w:pPr>
        <w:spacing w:line="240" w:lineRule="auto"/>
        <w:rPr>
          <w:rFonts w:ascii="Times New Roman" w:hAnsi="Times New Roman" w:cs="Times New Roman"/>
          <w:sz w:val="24"/>
          <w:szCs w:val="24"/>
          <w:lang w:val="en-US"/>
        </w:rPr>
      </w:pPr>
    </w:p>
    <w:p w14:paraId="0EE276A6" w14:textId="1F743BB6" w:rsidR="00720CB8" w:rsidRPr="007E78BA" w:rsidRDefault="006B5D2A" w:rsidP="00FC1828">
      <w:pPr>
        <w:spacing w:line="240" w:lineRule="auto"/>
        <w:rPr>
          <w:rFonts w:ascii="Times New Roman" w:hAnsi="Times New Roman" w:cs="Times New Roman"/>
          <w:color w:val="222222"/>
          <w:sz w:val="24"/>
          <w:szCs w:val="24"/>
          <w:highlight w:val="white"/>
          <w:lang w:val="en-US"/>
        </w:rPr>
      </w:pPr>
      <w:r w:rsidRPr="007E78BA">
        <w:rPr>
          <w:rFonts w:ascii="Times New Roman" w:hAnsi="Times New Roman" w:cs="Times New Roman"/>
          <w:color w:val="222222"/>
          <w:sz w:val="24"/>
          <w:szCs w:val="24"/>
          <w:highlight w:val="white"/>
        </w:rPr>
        <w:t xml:space="preserve">NICHOLS, Camille M. </w:t>
      </w:r>
      <w:r w:rsidRPr="007E78BA">
        <w:rPr>
          <w:rFonts w:ascii="Times New Roman" w:hAnsi="Times New Roman" w:cs="Times New Roman"/>
          <w:b/>
          <w:color w:val="222222"/>
          <w:sz w:val="24"/>
          <w:szCs w:val="24"/>
          <w:highlight w:val="white"/>
        </w:rPr>
        <w:t>O programa de expansão da Logística Civil (LOGCAP)</w:t>
      </w:r>
      <w:r w:rsidRPr="007E78BA">
        <w:rPr>
          <w:rFonts w:ascii="Times New Roman" w:hAnsi="Times New Roman" w:cs="Times New Roman"/>
          <w:color w:val="222222"/>
          <w:sz w:val="24"/>
          <w:szCs w:val="24"/>
          <w:highlight w:val="white"/>
        </w:rPr>
        <w:t xml:space="preserve">. </w:t>
      </w:r>
      <w:r w:rsidRPr="007E78BA">
        <w:rPr>
          <w:rFonts w:ascii="Times New Roman" w:hAnsi="Times New Roman" w:cs="Times New Roman"/>
          <w:color w:val="222222"/>
          <w:sz w:val="24"/>
          <w:szCs w:val="24"/>
          <w:highlight w:val="white"/>
          <w:lang w:val="en-US"/>
        </w:rPr>
        <w:t xml:space="preserve">Military Review, Fort </w:t>
      </w:r>
      <w:r w:rsidR="00B7199E" w:rsidRPr="007E78BA">
        <w:rPr>
          <w:rFonts w:ascii="Times New Roman" w:hAnsi="Times New Roman" w:cs="Times New Roman"/>
          <w:color w:val="222222"/>
          <w:sz w:val="24"/>
          <w:szCs w:val="24"/>
          <w:highlight w:val="white"/>
          <w:lang w:val="en-US"/>
        </w:rPr>
        <w:t>Le</w:t>
      </w:r>
      <w:r w:rsidR="00122E07" w:rsidRPr="007E78BA">
        <w:rPr>
          <w:rFonts w:ascii="Times New Roman" w:hAnsi="Times New Roman" w:cs="Times New Roman"/>
          <w:color w:val="222222"/>
          <w:sz w:val="24"/>
          <w:szCs w:val="24"/>
          <w:highlight w:val="white"/>
          <w:lang w:val="en-US"/>
        </w:rPr>
        <w:t>avenworth, Kansas, v.</w:t>
      </w:r>
      <w:r w:rsidR="00837C1E" w:rsidRPr="007E78BA">
        <w:rPr>
          <w:rFonts w:ascii="Times New Roman" w:hAnsi="Times New Roman" w:cs="Times New Roman"/>
          <w:color w:val="222222"/>
          <w:sz w:val="24"/>
          <w:szCs w:val="24"/>
          <w:highlight w:val="white"/>
          <w:lang w:val="en-US"/>
        </w:rPr>
        <w:t>77</w:t>
      </w:r>
      <w:r w:rsidR="00122E07" w:rsidRPr="007E78BA">
        <w:rPr>
          <w:rFonts w:ascii="Times New Roman" w:hAnsi="Times New Roman" w:cs="Times New Roman"/>
          <w:color w:val="222222"/>
          <w:sz w:val="24"/>
          <w:szCs w:val="24"/>
          <w:highlight w:val="white"/>
          <w:lang w:val="en-US"/>
        </w:rPr>
        <w:t>, p.</w:t>
      </w:r>
      <w:r w:rsidRPr="007E78BA">
        <w:rPr>
          <w:rFonts w:ascii="Times New Roman" w:hAnsi="Times New Roman" w:cs="Times New Roman"/>
          <w:color w:val="222222"/>
          <w:sz w:val="24"/>
          <w:szCs w:val="24"/>
          <w:highlight w:val="white"/>
          <w:lang w:val="en-US"/>
        </w:rPr>
        <w:t>34-43, 1997.</w:t>
      </w:r>
    </w:p>
    <w:p w14:paraId="5BEBC569" w14:textId="77777777" w:rsidR="00B7199E" w:rsidRPr="007E78BA" w:rsidRDefault="00B7199E" w:rsidP="00FC1828">
      <w:pPr>
        <w:spacing w:line="240" w:lineRule="auto"/>
        <w:rPr>
          <w:rFonts w:ascii="Times New Roman" w:hAnsi="Times New Roman" w:cs="Times New Roman"/>
          <w:color w:val="222222"/>
          <w:sz w:val="24"/>
          <w:szCs w:val="24"/>
          <w:highlight w:val="white"/>
          <w:lang w:val="en-US"/>
        </w:rPr>
      </w:pPr>
    </w:p>
    <w:p w14:paraId="6F1B99F6" w14:textId="2985A651"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lang w:val="en-US"/>
        </w:rPr>
        <w:t xml:space="preserve">PADULA, Antonio D., RIGATTO, P., LARSON, Donald D. </w:t>
      </w:r>
      <w:r w:rsidRPr="007E78BA">
        <w:rPr>
          <w:rFonts w:ascii="Times New Roman" w:eastAsia="Times New Roman" w:hAnsi="Times New Roman" w:cs="Times New Roman"/>
          <w:b/>
          <w:color w:val="222222"/>
          <w:sz w:val="24"/>
          <w:szCs w:val="24"/>
          <w:highlight w:val="white"/>
          <w:lang w:val="en-US"/>
        </w:rPr>
        <w:t>Differences between supplychain structures within a given industry: insights from the Brazilian peach canning industry.</w:t>
      </w:r>
      <w:r w:rsidRPr="007E78BA">
        <w:rPr>
          <w:rFonts w:ascii="Times New Roman" w:eastAsia="Times New Roman" w:hAnsi="Times New Roman" w:cs="Times New Roman"/>
          <w:color w:val="222222"/>
          <w:sz w:val="24"/>
          <w:szCs w:val="24"/>
          <w:highlight w:val="white"/>
          <w:lang w:val="en-US"/>
        </w:rPr>
        <w:t xml:space="preserve"> Int. J. Logistics Systems an</w:t>
      </w:r>
      <w:r w:rsidR="00B7199E" w:rsidRPr="007E78BA">
        <w:rPr>
          <w:rFonts w:ascii="Times New Roman" w:eastAsia="Times New Roman" w:hAnsi="Times New Roman" w:cs="Times New Roman"/>
          <w:color w:val="222222"/>
          <w:sz w:val="24"/>
          <w:szCs w:val="24"/>
          <w:highlight w:val="white"/>
          <w:lang w:val="en-US"/>
        </w:rPr>
        <w:t xml:space="preserve">d Management, [s.l.], n.4, p.311-330, 2005. </w:t>
      </w:r>
      <w:r w:rsidR="00B7199E" w:rsidRPr="007E78BA">
        <w:rPr>
          <w:rFonts w:ascii="Times New Roman" w:eastAsia="Times New Roman" w:hAnsi="Times New Roman" w:cs="Times New Roman"/>
          <w:color w:val="222222"/>
          <w:sz w:val="24"/>
          <w:szCs w:val="24"/>
          <w:highlight w:val="white"/>
        </w:rPr>
        <w:t xml:space="preserve">Disponível em: </w:t>
      </w:r>
      <w:hyperlink r:id="rId41" w:history="1">
        <w:r w:rsidR="00B7199E" w:rsidRPr="007E78BA">
          <w:rPr>
            <w:rStyle w:val="Hyperlink"/>
            <w:rFonts w:ascii="Times New Roman" w:eastAsia="Times New Roman" w:hAnsi="Times New Roman" w:cs="Times New Roman"/>
            <w:sz w:val="24"/>
            <w:szCs w:val="24"/>
          </w:rPr>
          <w:t>https://www.inderscienceonline.com/doi/abs/10.1504/IJLSM.2005.006236</w:t>
        </w:r>
      </w:hyperlink>
      <w:r w:rsidR="00B7199E" w:rsidRPr="007E78BA">
        <w:rPr>
          <w:rFonts w:ascii="Times New Roman" w:eastAsia="Times New Roman" w:hAnsi="Times New Roman" w:cs="Times New Roman"/>
          <w:color w:val="222222"/>
          <w:sz w:val="24"/>
          <w:szCs w:val="24"/>
        </w:rPr>
        <w:t>. Acesso em: 14 de outubro de 2022.</w:t>
      </w:r>
    </w:p>
    <w:p w14:paraId="10EE5DE4" w14:textId="37C0F0FB"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78A980DA" w14:textId="6D0D5753" w:rsidR="00A7652E" w:rsidRPr="00180DF7" w:rsidRDefault="00C93299" w:rsidP="00A7652E">
      <w:pPr>
        <w:spacing w:line="240" w:lineRule="auto"/>
        <w:rPr>
          <w:rFonts w:ascii="Times New Roman" w:eastAsia="Times New Roman" w:hAnsi="Times New Roman" w:cs="Times New Roman"/>
          <w:color w:val="222222"/>
          <w:sz w:val="24"/>
          <w:szCs w:val="24"/>
          <w:highlight w:val="white"/>
          <w:lang w:val="en-US"/>
        </w:rPr>
      </w:pPr>
      <w:r w:rsidRPr="007E78BA">
        <w:rPr>
          <w:rFonts w:ascii="Times New Roman" w:hAnsi="Times New Roman" w:cs="Times New Roman"/>
          <w:sz w:val="24"/>
          <w:szCs w:val="24"/>
        </w:rPr>
        <w:t xml:space="preserve">PAIVA, Victor Hugo Coelho. </w:t>
      </w:r>
      <w:r w:rsidRPr="007E78BA">
        <w:rPr>
          <w:rFonts w:ascii="Times New Roman" w:hAnsi="Times New Roman" w:cs="Times New Roman"/>
          <w:b/>
          <w:sz w:val="24"/>
          <w:szCs w:val="24"/>
        </w:rPr>
        <w:t xml:space="preserve">Análise Inicial do Uso do Sistema Integrado de Gestão Logística (SIGELOG) para Gerenciamento de Cargas em Eixos de Transportes efetuados pelo Estabelecimento Central de Transportes. </w:t>
      </w:r>
      <w:r w:rsidRPr="007E78BA">
        <w:rPr>
          <w:rFonts w:ascii="Times New Roman" w:hAnsi="Times New Roman" w:cs="Times New Roman"/>
          <w:sz w:val="24"/>
          <w:szCs w:val="24"/>
        </w:rPr>
        <w:t xml:space="preserve">Dissertação (Pós-graduação em Ciências Militares) – Escola de Aperfeiçoamento de Oficiais, Rio de Janeiro. </w:t>
      </w:r>
      <w:r w:rsidRPr="00180DF7">
        <w:rPr>
          <w:rFonts w:ascii="Times New Roman" w:hAnsi="Times New Roman" w:cs="Times New Roman"/>
          <w:sz w:val="24"/>
          <w:szCs w:val="24"/>
          <w:lang w:val="en-US"/>
        </w:rPr>
        <w:t>2018.</w:t>
      </w:r>
    </w:p>
    <w:p w14:paraId="7ACA7B4B" w14:textId="77777777" w:rsidR="00A7652E" w:rsidRPr="00180DF7" w:rsidRDefault="00A7652E" w:rsidP="00B246F6">
      <w:pPr>
        <w:spacing w:line="240" w:lineRule="auto"/>
        <w:rPr>
          <w:rFonts w:ascii="Times New Roman" w:eastAsia="Times New Roman" w:hAnsi="Times New Roman" w:cs="Times New Roman"/>
          <w:color w:val="222222"/>
          <w:sz w:val="24"/>
          <w:szCs w:val="24"/>
          <w:highlight w:val="white"/>
          <w:lang w:val="en-US"/>
        </w:rPr>
      </w:pPr>
    </w:p>
    <w:p w14:paraId="2394C07B" w14:textId="106953CF"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180DF7">
        <w:rPr>
          <w:rFonts w:ascii="Times New Roman" w:eastAsia="Times New Roman" w:hAnsi="Times New Roman" w:cs="Times New Roman"/>
          <w:color w:val="222222"/>
          <w:sz w:val="24"/>
          <w:szCs w:val="24"/>
          <w:highlight w:val="white"/>
          <w:lang w:val="en-US"/>
        </w:rPr>
        <w:t xml:space="preserve">PRAHALAD, Coimbatore K.; HAMEL, Gary. </w:t>
      </w:r>
      <w:r w:rsidRPr="00180DF7">
        <w:rPr>
          <w:rFonts w:ascii="Times New Roman" w:eastAsia="Times New Roman" w:hAnsi="Times New Roman" w:cs="Times New Roman"/>
          <w:b/>
          <w:color w:val="222222"/>
          <w:sz w:val="24"/>
          <w:szCs w:val="24"/>
          <w:highlight w:val="white"/>
          <w:lang w:val="en-US"/>
        </w:rPr>
        <w:t>The core competence of the corporation. In: Knowledge and strategy</w:t>
      </w:r>
      <w:r w:rsidRPr="00180DF7">
        <w:rPr>
          <w:rFonts w:ascii="Times New Roman" w:eastAsia="Times New Roman" w:hAnsi="Times New Roman" w:cs="Times New Roman"/>
          <w:color w:val="222222"/>
          <w:sz w:val="24"/>
          <w:szCs w:val="24"/>
          <w:highlight w:val="white"/>
          <w:lang w:val="en-US"/>
        </w:rPr>
        <w:t xml:space="preserve">. </w:t>
      </w:r>
      <w:r w:rsidR="00FF0A00" w:rsidRPr="007E78BA">
        <w:rPr>
          <w:rFonts w:ascii="Times New Roman" w:eastAsia="Times New Roman" w:hAnsi="Times New Roman" w:cs="Times New Roman"/>
          <w:color w:val="222222"/>
          <w:sz w:val="24"/>
          <w:szCs w:val="24"/>
          <w:highlight w:val="white"/>
          <w:lang w:val="en-US"/>
        </w:rPr>
        <w:t xml:space="preserve">p.41-59, </w:t>
      </w:r>
      <w:r w:rsidRPr="007E78BA">
        <w:rPr>
          <w:rFonts w:ascii="Times New Roman" w:eastAsia="Times New Roman" w:hAnsi="Times New Roman" w:cs="Times New Roman"/>
          <w:color w:val="222222"/>
          <w:sz w:val="24"/>
          <w:szCs w:val="24"/>
          <w:highlight w:val="white"/>
          <w:lang w:val="en-US"/>
        </w:rPr>
        <w:t>Routledge, 2009.</w:t>
      </w:r>
      <w:r w:rsidR="00FF0A00" w:rsidRPr="007E78BA">
        <w:rPr>
          <w:rFonts w:ascii="Times New Roman" w:eastAsia="Times New Roman" w:hAnsi="Times New Roman" w:cs="Times New Roman"/>
          <w:color w:val="222222"/>
          <w:sz w:val="24"/>
          <w:szCs w:val="24"/>
          <w:highlight w:val="white"/>
          <w:lang w:val="en-US"/>
        </w:rPr>
        <w:t xml:space="preserve"> </w:t>
      </w:r>
      <w:r w:rsidR="00FF0A00" w:rsidRPr="00180DF7">
        <w:rPr>
          <w:rFonts w:ascii="Times New Roman" w:eastAsia="Times New Roman" w:hAnsi="Times New Roman" w:cs="Times New Roman"/>
          <w:color w:val="222222"/>
          <w:sz w:val="24"/>
          <w:szCs w:val="24"/>
          <w:highlight w:val="white"/>
          <w:lang w:val="en-US"/>
        </w:rPr>
        <w:t xml:space="preserve">Disponível em: </w:t>
      </w:r>
      <w:hyperlink r:id="rId42" w:history="1">
        <w:r w:rsidR="00FF0A00" w:rsidRPr="00180DF7">
          <w:rPr>
            <w:rStyle w:val="Hyperlink"/>
            <w:rFonts w:ascii="Times New Roman" w:eastAsia="Times New Roman" w:hAnsi="Times New Roman" w:cs="Times New Roman"/>
            <w:sz w:val="24"/>
            <w:szCs w:val="24"/>
            <w:lang w:val="en-US"/>
          </w:rPr>
          <w:t>https://www.taylorfrancis.com/chapters/edit/10.4324/9780080509778-4/core-competence-corporation-prahalad-gary-hamel</w:t>
        </w:r>
      </w:hyperlink>
      <w:r w:rsidR="00FF0A00" w:rsidRPr="00180DF7">
        <w:rPr>
          <w:rFonts w:ascii="Times New Roman" w:eastAsia="Times New Roman" w:hAnsi="Times New Roman" w:cs="Times New Roman"/>
          <w:color w:val="222222"/>
          <w:sz w:val="24"/>
          <w:szCs w:val="24"/>
          <w:lang w:val="en-US"/>
        </w:rPr>
        <w:t xml:space="preserve">. </w:t>
      </w:r>
      <w:r w:rsidR="00FF0A00" w:rsidRPr="007E78BA">
        <w:rPr>
          <w:rFonts w:ascii="Times New Roman" w:eastAsia="Times New Roman" w:hAnsi="Times New Roman" w:cs="Times New Roman"/>
          <w:color w:val="222222"/>
          <w:sz w:val="24"/>
          <w:szCs w:val="24"/>
        </w:rPr>
        <w:t>Acesso em: 25 de setembro de 2022.</w:t>
      </w:r>
    </w:p>
    <w:p w14:paraId="1CA9018F" w14:textId="490E8D2E"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287D88B8" w14:textId="474D1945" w:rsidR="006570D6" w:rsidRPr="007E78BA" w:rsidRDefault="006570D6" w:rsidP="006570D6">
      <w:pPr>
        <w:spacing w:line="240" w:lineRule="auto"/>
        <w:rPr>
          <w:rFonts w:ascii="Times New Roman" w:eastAsia="Times New Roman" w:hAnsi="Times New Roman" w:cs="Times New Roman"/>
          <w:color w:val="222222"/>
          <w:sz w:val="24"/>
          <w:szCs w:val="24"/>
          <w:highlight w:val="white"/>
        </w:rPr>
      </w:pPr>
      <w:r w:rsidRPr="007E78BA">
        <w:rPr>
          <w:rFonts w:ascii="Times New Roman" w:hAnsi="Times New Roman" w:cs="Times New Roman"/>
          <w:sz w:val="24"/>
          <w:szCs w:val="24"/>
        </w:rPr>
        <w:t xml:space="preserve">PRODANOV, Cleber Cristiano; FREITAS, Ernani Cesar. </w:t>
      </w:r>
      <w:r w:rsidRPr="007E78BA">
        <w:rPr>
          <w:rFonts w:ascii="Times New Roman" w:hAnsi="Times New Roman" w:cs="Times New Roman"/>
          <w:b/>
          <w:sz w:val="24"/>
          <w:szCs w:val="24"/>
        </w:rPr>
        <w:t>Metodologia do trabalho científico: métodos e técnicas da pesquisa e do trabalho acadêmico</w:t>
      </w:r>
      <w:r w:rsidR="00122E07" w:rsidRPr="007E78BA">
        <w:rPr>
          <w:rFonts w:ascii="Times New Roman" w:hAnsi="Times New Roman" w:cs="Times New Roman"/>
          <w:sz w:val="24"/>
          <w:szCs w:val="24"/>
        </w:rPr>
        <w:t>. 2.</w:t>
      </w:r>
      <w:r w:rsidRPr="007E78BA">
        <w:rPr>
          <w:rFonts w:ascii="Times New Roman" w:hAnsi="Times New Roman" w:cs="Times New Roman"/>
          <w:sz w:val="24"/>
          <w:szCs w:val="24"/>
        </w:rPr>
        <w:t>ed. Novo Hamburgo: Feevale, 2013.</w:t>
      </w:r>
    </w:p>
    <w:p w14:paraId="3EDF682A" w14:textId="77777777" w:rsidR="006570D6" w:rsidRPr="007E78BA" w:rsidRDefault="006570D6" w:rsidP="00B246F6">
      <w:pPr>
        <w:spacing w:line="240" w:lineRule="auto"/>
        <w:rPr>
          <w:rFonts w:ascii="Times New Roman" w:eastAsia="Times New Roman" w:hAnsi="Times New Roman" w:cs="Times New Roman"/>
          <w:color w:val="222222"/>
          <w:sz w:val="24"/>
          <w:szCs w:val="24"/>
          <w:highlight w:val="white"/>
        </w:rPr>
      </w:pPr>
    </w:p>
    <w:p w14:paraId="1AAD7A62" w14:textId="3C856D7F" w:rsidR="00720CB8" w:rsidRPr="007E78BA" w:rsidRDefault="00FF0A00" w:rsidP="00B246F6">
      <w:pPr>
        <w:spacing w:line="240" w:lineRule="auto"/>
        <w:rPr>
          <w:rFonts w:ascii="Times New Roman" w:eastAsia="Times New Roman" w:hAnsi="Times New Roman" w:cs="Times New Roman"/>
          <w:color w:val="222222"/>
          <w:sz w:val="24"/>
          <w:szCs w:val="24"/>
          <w:highlight w:val="white"/>
        </w:rPr>
      </w:pPr>
      <w:r w:rsidRPr="00180DF7">
        <w:rPr>
          <w:rFonts w:ascii="Times New Roman" w:eastAsia="Times New Roman" w:hAnsi="Times New Roman" w:cs="Times New Roman"/>
          <w:color w:val="222222"/>
          <w:sz w:val="24"/>
          <w:szCs w:val="24"/>
          <w:highlight w:val="white"/>
        </w:rPr>
        <w:t>RAMOS, Luiz Fernando Gomes</w:t>
      </w:r>
      <w:r w:rsidR="006B5D2A" w:rsidRPr="00180DF7">
        <w:rPr>
          <w:rFonts w:ascii="Times New Roman" w:eastAsia="Times New Roman" w:hAnsi="Times New Roman" w:cs="Times New Roman"/>
          <w:color w:val="222222"/>
          <w:sz w:val="24"/>
          <w:szCs w:val="24"/>
          <w:highlight w:val="white"/>
        </w:rPr>
        <w:t xml:space="preserve">. </w:t>
      </w:r>
      <w:r w:rsidR="006B5D2A" w:rsidRPr="007E78BA">
        <w:rPr>
          <w:rFonts w:ascii="Times New Roman" w:eastAsia="Times New Roman" w:hAnsi="Times New Roman" w:cs="Times New Roman"/>
          <w:b/>
          <w:color w:val="222222"/>
          <w:sz w:val="24"/>
          <w:szCs w:val="24"/>
          <w:highlight w:val="white"/>
        </w:rPr>
        <w:t>A Amazônia e o transporte por demanda: a necessidade de dois eixos de t</w:t>
      </w:r>
      <w:r w:rsidRPr="007E78BA">
        <w:rPr>
          <w:rFonts w:ascii="Times New Roman" w:eastAsia="Times New Roman" w:hAnsi="Times New Roman" w:cs="Times New Roman"/>
          <w:b/>
          <w:color w:val="222222"/>
          <w:sz w:val="24"/>
          <w:szCs w:val="24"/>
          <w:highlight w:val="white"/>
        </w:rPr>
        <w:t>ransporte fixos no Plano Geral d</w:t>
      </w:r>
      <w:r w:rsidR="006B5D2A" w:rsidRPr="007E78BA">
        <w:rPr>
          <w:rFonts w:ascii="Times New Roman" w:eastAsia="Times New Roman" w:hAnsi="Times New Roman" w:cs="Times New Roman"/>
          <w:b/>
          <w:color w:val="222222"/>
          <w:sz w:val="24"/>
          <w:szCs w:val="24"/>
          <w:highlight w:val="white"/>
        </w:rPr>
        <w:t>e Transportes (PGT/COLOG).</w:t>
      </w:r>
      <w:r w:rsidR="006B5D2A" w:rsidRPr="007E78BA">
        <w:rPr>
          <w:rFonts w:ascii="Times New Roman" w:eastAsia="Times New Roman" w:hAnsi="Times New Roman" w:cs="Times New Roman"/>
          <w:color w:val="222222"/>
          <w:sz w:val="24"/>
          <w:szCs w:val="24"/>
          <w:highlight w:val="white"/>
        </w:rPr>
        <w:t xml:space="preserve"> </w:t>
      </w:r>
      <w:r w:rsidRPr="007E78BA">
        <w:rPr>
          <w:rFonts w:ascii="Times New Roman" w:eastAsia="Times New Roman" w:hAnsi="Times New Roman" w:cs="Times New Roman"/>
          <w:color w:val="222222"/>
          <w:sz w:val="24"/>
          <w:szCs w:val="24"/>
          <w:highlight w:val="white"/>
        </w:rPr>
        <w:t xml:space="preserve">Rio de Janeiro, </w:t>
      </w:r>
      <w:r w:rsidR="006B5D2A" w:rsidRPr="007E78BA">
        <w:rPr>
          <w:rFonts w:ascii="Times New Roman" w:eastAsia="Times New Roman" w:hAnsi="Times New Roman" w:cs="Times New Roman"/>
          <w:color w:val="222222"/>
          <w:sz w:val="24"/>
          <w:szCs w:val="24"/>
          <w:highlight w:val="white"/>
        </w:rPr>
        <w:t>2019.</w:t>
      </w:r>
      <w:r w:rsidRPr="007E78BA">
        <w:rPr>
          <w:rFonts w:ascii="Times New Roman" w:eastAsia="Times New Roman" w:hAnsi="Times New Roman" w:cs="Times New Roman"/>
          <w:color w:val="222222"/>
          <w:sz w:val="24"/>
          <w:szCs w:val="24"/>
          <w:highlight w:val="white"/>
        </w:rPr>
        <w:t xml:space="preserve"> Disponível em </w:t>
      </w:r>
      <w:hyperlink r:id="rId43" w:history="1">
        <w:r w:rsidRPr="007E78BA">
          <w:rPr>
            <w:rStyle w:val="Hyperlink"/>
            <w:rFonts w:ascii="Times New Roman" w:eastAsia="Times New Roman" w:hAnsi="Times New Roman" w:cs="Times New Roman"/>
            <w:sz w:val="24"/>
            <w:szCs w:val="24"/>
          </w:rPr>
          <w:t>https://bdex.eb.mil.br/jspui/bitstream/123456789/4711/1/Artigo-Cap%20Fernando.pdf</w:t>
        </w:r>
      </w:hyperlink>
      <w:r w:rsidRPr="007E78BA">
        <w:rPr>
          <w:rFonts w:ascii="Times New Roman" w:eastAsia="Times New Roman" w:hAnsi="Times New Roman" w:cs="Times New Roman"/>
          <w:color w:val="222222"/>
          <w:sz w:val="24"/>
          <w:szCs w:val="24"/>
        </w:rPr>
        <w:t>. Acesso em: 14 de outubro de 2022.</w:t>
      </w:r>
    </w:p>
    <w:p w14:paraId="4E55EEF7" w14:textId="59B89E0D"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41F0C0D3" w14:textId="77777777" w:rsidR="002B3E30" w:rsidRPr="007E78BA" w:rsidRDefault="002B3E30" w:rsidP="002B3E30">
      <w:pPr>
        <w:spacing w:line="240" w:lineRule="auto"/>
        <w:rPr>
          <w:rFonts w:ascii="Times New Roman" w:hAnsi="Times New Roman" w:cs="Times New Roman"/>
          <w:color w:val="222222"/>
          <w:sz w:val="24"/>
          <w:szCs w:val="24"/>
          <w:shd w:val="clear" w:color="auto" w:fill="FFFFFF"/>
        </w:rPr>
      </w:pPr>
      <w:r w:rsidRPr="00180DF7">
        <w:rPr>
          <w:rFonts w:ascii="Times New Roman" w:hAnsi="Times New Roman" w:cs="Times New Roman"/>
          <w:color w:val="222222"/>
          <w:sz w:val="24"/>
          <w:szCs w:val="24"/>
          <w:shd w:val="clear" w:color="auto" w:fill="FFFFFF"/>
        </w:rPr>
        <w:t xml:space="preserve">SAATY, Thomas L. </w:t>
      </w:r>
      <w:r w:rsidRPr="00180DF7">
        <w:rPr>
          <w:rFonts w:ascii="Times New Roman" w:hAnsi="Times New Roman" w:cs="Times New Roman"/>
          <w:i/>
          <w:color w:val="222222"/>
          <w:sz w:val="24"/>
          <w:szCs w:val="24"/>
          <w:shd w:val="clear" w:color="auto" w:fill="FFFFFF"/>
        </w:rPr>
        <w:t>et al</w:t>
      </w:r>
      <w:r w:rsidRPr="00180DF7">
        <w:rPr>
          <w:rFonts w:ascii="Times New Roman" w:hAnsi="Times New Roman" w:cs="Times New Roman"/>
          <w:color w:val="222222"/>
          <w:sz w:val="24"/>
          <w:szCs w:val="24"/>
          <w:shd w:val="clear" w:color="auto" w:fill="FFFFFF"/>
        </w:rPr>
        <w:t xml:space="preserve">. </w:t>
      </w:r>
      <w:r w:rsidRPr="007E78BA">
        <w:rPr>
          <w:rFonts w:ascii="Times New Roman" w:hAnsi="Times New Roman" w:cs="Times New Roman"/>
          <w:b/>
          <w:color w:val="222222"/>
          <w:sz w:val="24"/>
          <w:szCs w:val="24"/>
          <w:shd w:val="clear" w:color="auto" w:fill="FFFFFF"/>
          <w:lang w:val="en-US"/>
        </w:rPr>
        <w:t>Decision making with the analytic hierarchy process.</w:t>
      </w:r>
      <w:r w:rsidRPr="007E78BA">
        <w:rPr>
          <w:rFonts w:ascii="Times New Roman" w:hAnsi="Times New Roman" w:cs="Times New Roman"/>
          <w:color w:val="222222"/>
          <w:sz w:val="24"/>
          <w:szCs w:val="24"/>
          <w:shd w:val="clear" w:color="auto" w:fill="FFFFFF"/>
          <w:lang w:val="en-US"/>
        </w:rPr>
        <w:t> </w:t>
      </w:r>
      <w:r w:rsidRPr="007E78BA">
        <w:rPr>
          <w:rFonts w:ascii="Times New Roman" w:hAnsi="Times New Roman" w:cs="Times New Roman"/>
          <w:bCs/>
          <w:color w:val="222222"/>
          <w:sz w:val="24"/>
          <w:szCs w:val="24"/>
          <w:shd w:val="clear" w:color="auto" w:fill="FFFFFF"/>
          <w:lang w:val="en-US"/>
        </w:rPr>
        <w:t>International journal of services sciences</w:t>
      </w:r>
      <w:r w:rsidRPr="007E78BA">
        <w:rPr>
          <w:rFonts w:ascii="Times New Roman" w:hAnsi="Times New Roman" w:cs="Times New Roman"/>
          <w:color w:val="222222"/>
          <w:sz w:val="24"/>
          <w:szCs w:val="24"/>
          <w:shd w:val="clear" w:color="auto" w:fill="FFFFFF"/>
          <w:lang w:val="en-US"/>
        </w:rPr>
        <w:t xml:space="preserve">, v.1, n.1, p.83-98, 2008. Disponível em: </w:t>
      </w:r>
      <w:hyperlink r:id="rId44" w:history="1">
        <w:r w:rsidRPr="007E78BA">
          <w:rPr>
            <w:rStyle w:val="Hyperlink"/>
            <w:rFonts w:ascii="Times New Roman" w:hAnsi="Times New Roman" w:cs="Times New Roman"/>
            <w:sz w:val="24"/>
            <w:szCs w:val="24"/>
            <w:shd w:val="clear" w:color="auto" w:fill="FFFFFF"/>
            <w:lang w:val="en-US"/>
          </w:rPr>
          <w:t>https://www.researchgate.net/profile/Mohamed-Mourad-Lafifi/post/Problem-with-sub-criteria-code-for-multiple-decision-makers/attachment/59d644d679197b80779a0074/AS%3A450351808684033%401484383646403/download/Decision+making+with+the+analytic+hierarchy+process+Saaty_2008.pdf</w:t>
        </w:r>
      </w:hyperlink>
      <w:r w:rsidRPr="007E78BA">
        <w:rPr>
          <w:rFonts w:ascii="Times New Roman" w:hAnsi="Times New Roman" w:cs="Times New Roman"/>
          <w:color w:val="222222"/>
          <w:sz w:val="24"/>
          <w:szCs w:val="24"/>
          <w:shd w:val="clear" w:color="auto" w:fill="FFFFFF"/>
          <w:lang w:val="en-US"/>
        </w:rPr>
        <w:t xml:space="preserve">. </w:t>
      </w:r>
      <w:r w:rsidRPr="007E78BA">
        <w:rPr>
          <w:rFonts w:ascii="Times New Roman" w:hAnsi="Times New Roman" w:cs="Times New Roman"/>
          <w:color w:val="222222"/>
          <w:sz w:val="24"/>
          <w:szCs w:val="24"/>
          <w:shd w:val="clear" w:color="auto" w:fill="FFFFFF"/>
        </w:rPr>
        <w:t>Acesso em: 22 de setembro de 2022.</w:t>
      </w:r>
    </w:p>
    <w:p w14:paraId="08C8AB72" w14:textId="77777777" w:rsidR="002B3E30" w:rsidRPr="007E78BA" w:rsidRDefault="002B3E30" w:rsidP="00B246F6">
      <w:pPr>
        <w:spacing w:line="240" w:lineRule="auto"/>
        <w:rPr>
          <w:rFonts w:ascii="Times New Roman" w:eastAsia="Times New Roman" w:hAnsi="Times New Roman" w:cs="Times New Roman"/>
          <w:color w:val="222222"/>
          <w:sz w:val="24"/>
          <w:szCs w:val="24"/>
          <w:highlight w:val="white"/>
        </w:rPr>
      </w:pPr>
    </w:p>
    <w:p w14:paraId="51BD688C" w14:textId="69CF7D9D" w:rsidR="00720CB8" w:rsidRPr="007E78BA" w:rsidRDefault="006B5D2A" w:rsidP="00B246F6">
      <w:pPr>
        <w:spacing w:line="240" w:lineRule="auto"/>
        <w:rPr>
          <w:rFonts w:ascii="Times New Roman" w:eastAsia="Times New Roman" w:hAnsi="Times New Roman" w:cs="Times New Roman"/>
          <w:color w:val="222222"/>
          <w:sz w:val="24"/>
          <w:szCs w:val="24"/>
        </w:rPr>
      </w:pPr>
      <w:r w:rsidRPr="007E78BA">
        <w:rPr>
          <w:rFonts w:ascii="Times New Roman" w:eastAsia="Times New Roman" w:hAnsi="Times New Roman" w:cs="Times New Roman"/>
          <w:color w:val="222222"/>
          <w:sz w:val="24"/>
          <w:szCs w:val="24"/>
          <w:highlight w:val="white"/>
        </w:rPr>
        <w:t xml:space="preserve">SANDHU, Maqsood Ahmad; SHAMSUZZOHA, Ahm; HELO, Petri. </w:t>
      </w:r>
      <w:r w:rsidRPr="007E78BA">
        <w:rPr>
          <w:rFonts w:ascii="Times New Roman" w:eastAsia="Times New Roman" w:hAnsi="Times New Roman" w:cs="Times New Roman"/>
          <w:b/>
          <w:color w:val="222222"/>
          <w:sz w:val="24"/>
          <w:szCs w:val="24"/>
          <w:highlight w:val="white"/>
          <w:lang w:val="en-US"/>
        </w:rPr>
        <w:t>Does outsourcing always work? A critical evaluation for project business success.</w:t>
      </w:r>
      <w:r w:rsidRPr="007E78BA">
        <w:rPr>
          <w:rFonts w:ascii="Times New Roman" w:eastAsia="Times New Roman" w:hAnsi="Times New Roman" w:cs="Times New Roman"/>
          <w:color w:val="222222"/>
          <w:sz w:val="24"/>
          <w:szCs w:val="24"/>
          <w:highlight w:val="white"/>
          <w:lang w:val="en-US"/>
        </w:rPr>
        <w:t xml:space="preserve"> </w:t>
      </w:r>
      <w:r w:rsidRPr="00180DF7">
        <w:rPr>
          <w:rFonts w:ascii="Times New Roman" w:eastAsia="Times New Roman" w:hAnsi="Times New Roman" w:cs="Times New Roman"/>
          <w:color w:val="222222"/>
          <w:sz w:val="24"/>
          <w:szCs w:val="24"/>
          <w:highlight w:val="white"/>
          <w:lang w:val="en-US"/>
        </w:rPr>
        <w:t xml:space="preserve">Benchmarking: An International Journal, </w:t>
      </w:r>
      <w:r w:rsidR="00FF0A00" w:rsidRPr="007E78BA">
        <w:rPr>
          <w:rFonts w:ascii="Times New Roman" w:eastAsia="Times New Roman" w:hAnsi="Times New Roman" w:cs="Times New Roman"/>
          <w:color w:val="222222"/>
          <w:sz w:val="24"/>
          <w:szCs w:val="24"/>
          <w:highlight w:val="white"/>
          <w:lang w:val="en-US"/>
        </w:rPr>
        <w:t xml:space="preserve">[s.l.], </w:t>
      </w:r>
      <w:r w:rsidRPr="00180DF7">
        <w:rPr>
          <w:rFonts w:ascii="Times New Roman" w:eastAsia="Times New Roman" w:hAnsi="Times New Roman" w:cs="Times New Roman"/>
          <w:color w:val="222222"/>
          <w:sz w:val="24"/>
          <w:szCs w:val="24"/>
          <w:highlight w:val="white"/>
          <w:lang w:val="en-US"/>
        </w:rPr>
        <w:t>2018.</w:t>
      </w:r>
      <w:r w:rsidR="00FF0A00" w:rsidRPr="00180DF7">
        <w:rPr>
          <w:rFonts w:ascii="Times New Roman" w:eastAsia="Times New Roman" w:hAnsi="Times New Roman" w:cs="Times New Roman"/>
          <w:color w:val="222222"/>
          <w:sz w:val="24"/>
          <w:szCs w:val="24"/>
          <w:lang w:val="en-US"/>
        </w:rPr>
        <w:t xml:space="preserve"> Disponível em: </w:t>
      </w:r>
      <w:hyperlink r:id="rId45" w:history="1">
        <w:r w:rsidR="00FF0A00" w:rsidRPr="00180DF7">
          <w:rPr>
            <w:rStyle w:val="Hyperlink"/>
            <w:rFonts w:ascii="Times New Roman" w:eastAsia="Times New Roman" w:hAnsi="Times New Roman" w:cs="Times New Roman"/>
            <w:sz w:val="24"/>
            <w:szCs w:val="24"/>
            <w:lang w:val="en-US"/>
          </w:rPr>
          <w:t>https://www.emerald.com/insight/content/doi/10.1108/BIJ-06-2017-0146/full/html</w:t>
        </w:r>
      </w:hyperlink>
      <w:r w:rsidR="00FF0A00" w:rsidRPr="00180DF7">
        <w:rPr>
          <w:rFonts w:ascii="Times New Roman" w:eastAsia="Times New Roman" w:hAnsi="Times New Roman" w:cs="Times New Roman"/>
          <w:color w:val="222222"/>
          <w:sz w:val="24"/>
          <w:szCs w:val="24"/>
          <w:lang w:val="en-US"/>
        </w:rPr>
        <w:t xml:space="preserve">. </w:t>
      </w:r>
      <w:r w:rsidR="00FF0A00" w:rsidRPr="007E78BA">
        <w:rPr>
          <w:rFonts w:ascii="Times New Roman" w:eastAsia="Times New Roman" w:hAnsi="Times New Roman" w:cs="Times New Roman"/>
          <w:color w:val="222222"/>
          <w:sz w:val="24"/>
          <w:szCs w:val="24"/>
        </w:rPr>
        <w:t>Acesso em: 22 de setembro de 2022.</w:t>
      </w:r>
    </w:p>
    <w:p w14:paraId="6043179D" w14:textId="77777777" w:rsidR="00FF0A00" w:rsidRPr="007E78BA" w:rsidRDefault="00FF0A00" w:rsidP="00B246F6">
      <w:pPr>
        <w:spacing w:line="240" w:lineRule="auto"/>
        <w:rPr>
          <w:rFonts w:ascii="Times New Roman" w:eastAsia="Times New Roman" w:hAnsi="Times New Roman" w:cs="Times New Roman"/>
          <w:color w:val="222222"/>
          <w:sz w:val="24"/>
          <w:szCs w:val="24"/>
          <w:highlight w:val="white"/>
        </w:rPr>
      </w:pPr>
    </w:p>
    <w:p w14:paraId="33B0D637" w14:textId="77777777"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hAnsi="Times New Roman" w:cs="Times New Roman"/>
          <w:color w:val="222222"/>
          <w:sz w:val="24"/>
          <w:szCs w:val="24"/>
          <w:highlight w:val="white"/>
        </w:rPr>
        <w:t xml:space="preserve">SLACK, Nigel; LEWIS, Michael. </w:t>
      </w:r>
      <w:r w:rsidRPr="007E78BA">
        <w:rPr>
          <w:rFonts w:ascii="Times New Roman" w:hAnsi="Times New Roman" w:cs="Times New Roman"/>
          <w:b/>
          <w:color w:val="222222"/>
          <w:sz w:val="24"/>
          <w:szCs w:val="24"/>
          <w:highlight w:val="white"/>
        </w:rPr>
        <w:t>Operations strategy</w:t>
      </w:r>
      <w:r w:rsidRPr="007E78BA">
        <w:rPr>
          <w:rFonts w:ascii="Times New Roman" w:hAnsi="Times New Roman" w:cs="Times New Roman"/>
          <w:color w:val="222222"/>
          <w:sz w:val="24"/>
          <w:szCs w:val="24"/>
          <w:highlight w:val="white"/>
        </w:rPr>
        <w:t>. Pearson UK, 2017.</w:t>
      </w:r>
    </w:p>
    <w:p w14:paraId="2216B8F9"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5CC2FCC0" w14:textId="19464A09"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SOUZA, Augusto Sérgio da Silva; JERÔNIMO, Taciana de Barros. </w:t>
      </w:r>
      <w:r w:rsidRPr="007E78BA">
        <w:rPr>
          <w:rFonts w:ascii="Times New Roman" w:eastAsia="Times New Roman" w:hAnsi="Times New Roman" w:cs="Times New Roman"/>
          <w:b/>
          <w:color w:val="222222"/>
          <w:sz w:val="24"/>
          <w:szCs w:val="24"/>
          <w:highlight w:val="white"/>
        </w:rPr>
        <w:t>Revisão Sistemática das aplicações em Administração do uso dos Métodos de Decisão Multicritério nas organizações.</w:t>
      </w:r>
      <w:r w:rsidRPr="007E78BA">
        <w:rPr>
          <w:rFonts w:ascii="Times New Roman" w:eastAsia="Times New Roman" w:hAnsi="Times New Roman" w:cs="Times New Roman"/>
          <w:color w:val="222222"/>
          <w:sz w:val="24"/>
          <w:szCs w:val="24"/>
          <w:highlight w:val="white"/>
        </w:rPr>
        <w:t xml:space="preserve"> Revista dos Mestrados ISSN</w:t>
      </w:r>
      <w:r w:rsidR="00837C1E" w:rsidRPr="007E78BA">
        <w:rPr>
          <w:rFonts w:ascii="Times New Roman" w:eastAsia="Times New Roman" w:hAnsi="Times New Roman" w:cs="Times New Roman"/>
          <w:color w:val="222222"/>
          <w:sz w:val="24"/>
          <w:szCs w:val="24"/>
          <w:highlight w:val="white"/>
        </w:rPr>
        <w:t>, v.</w:t>
      </w:r>
      <w:r w:rsidR="00FF0A00" w:rsidRPr="007E78BA">
        <w:rPr>
          <w:rFonts w:ascii="Times New Roman" w:eastAsia="Times New Roman" w:hAnsi="Times New Roman" w:cs="Times New Roman"/>
          <w:color w:val="222222"/>
          <w:sz w:val="24"/>
          <w:szCs w:val="24"/>
          <w:highlight w:val="white"/>
        </w:rPr>
        <w:t>2317, p.0115. Recife,</w:t>
      </w:r>
      <w:r w:rsidRPr="007E78BA">
        <w:rPr>
          <w:rFonts w:ascii="Times New Roman" w:eastAsia="Times New Roman" w:hAnsi="Times New Roman" w:cs="Times New Roman"/>
          <w:color w:val="222222"/>
          <w:sz w:val="24"/>
          <w:szCs w:val="24"/>
          <w:highlight w:val="white"/>
        </w:rPr>
        <w:t xml:space="preserve"> 2020.</w:t>
      </w:r>
      <w:r w:rsidR="00FF0A00" w:rsidRPr="007E78BA">
        <w:rPr>
          <w:rFonts w:ascii="Times New Roman" w:eastAsia="Times New Roman" w:hAnsi="Times New Roman" w:cs="Times New Roman"/>
          <w:color w:val="222222"/>
          <w:sz w:val="24"/>
          <w:szCs w:val="24"/>
          <w:highlight w:val="white"/>
        </w:rPr>
        <w:t xml:space="preserve"> Disponível em: </w:t>
      </w:r>
      <w:hyperlink r:id="rId46" w:history="1">
        <w:r w:rsidR="00FF0A00" w:rsidRPr="007E78BA">
          <w:rPr>
            <w:rStyle w:val="Hyperlink"/>
            <w:rFonts w:ascii="Times New Roman" w:eastAsia="Times New Roman" w:hAnsi="Times New Roman" w:cs="Times New Roman"/>
            <w:sz w:val="24"/>
            <w:szCs w:val="24"/>
          </w:rPr>
          <w:t>https://periodicos.ufpe.br/revistas/RMP/article/viewFile/249439/37874</w:t>
        </w:r>
      </w:hyperlink>
      <w:r w:rsidR="00FF0A00" w:rsidRPr="007E78BA">
        <w:rPr>
          <w:rFonts w:ascii="Times New Roman" w:eastAsia="Times New Roman" w:hAnsi="Times New Roman" w:cs="Times New Roman"/>
          <w:color w:val="222222"/>
          <w:sz w:val="24"/>
          <w:szCs w:val="24"/>
        </w:rPr>
        <w:t>. Acesso em: 02 de outubro de 2022.</w:t>
      </w:r>
    </w:p>
    <w:p w14:paraId="3F6738DA"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75FCDAA2" w14:textId="6DEAA421" w:rsidR="00720CB8" w:rsidRPr="007E78BA" w:rsidRDefault="006570D6"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hAnsi="Times New Roman" w:cs="Times New Roman"/>
          <w:color w:val="222222"/>
          <w:sz w:val="24"/>
          <w:szCs w:val="24"/>
          <w:highlight w:val="white"/>
        </w:rPr>
        <w:t>TAVARES,</w:t>
      </w:r>
      <w:r w:rsidR="00FF0A00" w:rsidRPr="007E78BA">
        <w:rPr>
          <w:rFonts w:ascii="Times New Roman" w:hAnsi="Times New Roman" w:cs="Times New Roman"/>
          <w:color w:val="222222"/>
          <w:sz w:val="24"/>
          <w:szCs w:val="24"/>
          <w:highlight w:val="white"/>
        </w:rPr>
        <w:t xml:space="preserve"> </w:t>
      </w:r>
      <w:r w:rsidR="004F618B" w:rsidRPr="007E78BA">
        <w:rPr>
          <w:rFonts w:ascii="Times New Roman" w:hAnsi="Times New Roman" w:cs="Times New Roman"/>
          <w:color w:val="222222"/>
          <w:sz w:val="24"/>
          <w:szCs w:val="24"/>
          <w:highlight w:val="white"/>
        </w:rPr>
        <w:t>Thomé A. M</w:t>
      </w:r>
      <w:r w:rsidR="006B5D2A" w:rsidRPr="007E78BA">
        <w:rPr>
          <w:rFonts w:ascii="Times New Roman" w:hAnsi="Times New Roman" w:cs="Times New Roman"/>
          <w:color w:val="222222"/>
          <w:sz w:val="24"/>
          <w:szCs w:val="24"/>
        </w:rPr>
        <w:t xml:space="preserve">. </w:t>
      </w:r>
      <w:r w:rsidR="006B5D2A" w:rsidRPr="007E78BA">
        <w:rPr>
          <w:rFonts w:ascii="Times New Roman" w:hAnsi="Times New Roman" w:cs="Times New Roman"/>
          <w:b/>
          <w:color w:val="222222"/>
          <w:sz w:val="24"/>
          <w:szCs w:val="24"/>
        </w:rPr>
        <w:t xml:space="preserve">Proposta de processos </w:t>
      </w:r>
      <w:r w:rsidR="006B5D2A" w:rsidRPr="007E78BA">
        <w:rPr>
          <w:rFonts w:ascii="Times New Roman" w:hAnsi="Times New Roman" w:cs="Times New Roman"/>
          <w:b/>
          <w:color w:val="222222"/>
          <w:sz w:val="24"/>
          <w:szCs w:val="24"/>
          <w:highlight w:val="white"/>
        </w:rPr>
        <w:t>que auxilie a gestão do serviço de transporte realizado pelo Estabelecimento Central de Transportes</w:t>
      </w:r>
      <w:r w:rsidR="006B5D2A" w:rsidRPr="007E78BA">
        <w:rPr>
          <w:rFonts w:ascii="Times New Roman" w:hAnsi="Times New Roman" w:cs="Times New Roman"/>
          <w:color w:val="222222"/>
          <w:sz w:val="24"/>
          <w:szCs w:val="24"/>
          <w:highlight w:val="white"/>
        </w:rPr>
        <w:t>.</w:t>
      </w:r>
      <w:r w:rsidR="004F618B" w:rsidRPr="007E78BA">
        <w:rPr>
          <w:rFonts w:ascii="Times New Roman" w:hAnsi="Times New Roman" w:cs="Times New Roman"/>
          <w:color w:val="222222"/>
          <w:sz w:val="24"/>
          <w:szCs w:val="24"/>
          <w:highlight w:val="white"/>
        </w:rPr>
        <w:t xml:space="preserve"> PUC.</w:t>
      </w:r>
      <w:r w:rsidR="00FF0A00" w:rsidRPr="007E78BA">
        <w:rPr>
          <w:rFonts w:ascii="Times New Roman" w:hAnsi="Times New Roman" w:cs="Times New Roman"/>
          <w:color w:val="222222"/>
          <w:sz w:val="24"/>
          <w:szCs w:val="24"/>
          <w:highlight w:val="white"/>
        </w:rPr>
        <w:t xml:space="preserve"> </w:t>
      </w:r>
      <w:r w:rsidR="004F618B" w:rsidRPr="007E78BA">
        <w:rPr>
          <w:rFonts w:ascii="Times New Roman" w:hAnsi="Times New Roman" w:cs="Times New Roman"/>
          <w:color w:val="222222"/>
          <w:sz w:val="24"/>
          <w:szCs w:val="24"/>
          <w:highlight w:val="white"/>
        </w:rPr>
        <w:t xml:space="preserve">Rio de Janeiro, 2017. </w:t>
      </w:r>
      <w:r w:rsidR="00FF0A00" w:rsidRPr="007E78BA">
        <w:rPr>
          <w:rFonts w:ascii="Times New Roman" w:hAnsi="Times New Roman" w:cs="Times New Roman"/>
          <w:color w:val="222222"/>
          <w:sz w:val="24"/>
          <w:szCs w:val="24"/>
          <w:highlight w:val="white"/>
        </w:rPr>
        <w:t xml:space="preserve">Disponível em: </w:t>
      </w:r>
      <w:hyperlink r:id="rId47" w:history="1">
        <w:r w:rsidR="00FF0A00" w:rsidRPr="007E78BA">
          <w:rPr>
            <w:rStyle w:val="Hyperlink"/>
            <w:rFonts w:ascii="Times New Roman" w:hAnsi="Times New Roman" w:cs="Times New Roman"/>
            <w:sz w:val="24"/>
            <w:szCs w:val="24"/>
          </w:rPr>
          <w:t>https://www.maxwell.vrac.puc-rio.br/32755/32755.PDF</w:t>
        </w:r>
      </w:hyperlink>
      <w:r w:rsidR="00FF0A00" w:rsidRPr="007E78BA">
        <w:rPr>
          <w:rFonts w:ascii="Times New Roman" w:hAnsi="Times New Roman" w:cs="Times New Roman"/>
          <w:color w:val="222222"/>
          <w:sz w:val="24"/>
          <w:szCs w:val="24"/>
        </w:rPr>
        <w:t xml:space="preserve">. Acesso em: </w:t>
      </w:r>
      <w:r w:rsidR="004F618B" w:rsidRPr="007E78BA">
        <w:rPr>
          <w:rFonts w:ascii="Times New Roman" w:hAnsi="Times New Roman" w:cs="Times New Roman"/>
          <w:color w:val="222222"/>
          <w:sz w:val="24"/>
          <w:szCs w:val="24"/>
        </w:rPr>
        <w:t>02 de outubro de 2022.</w:t>
      </w:r>
    </w:p>
    <w:p w14:paraId="005C7816" w14:textId="77777777" w:rsidR="00720CB8" w:rsidRPr="007E78BA" w:rsidRDefault="00720CB8" w:rsidP="00B246F6">
      <w:pPr>
        <w:spacing w:line="240" w:lineRule="auto"/>
        <w:rPr>
          <w:rFonts w:ascii="Times New Roman" w:eastAsia="Times New Roman" w:hAnsi="Times New Roman" w:cs="Times New Roman"/>
          <w:color w:val="222222"/>
          <w:sz w:val="24"/>
          <w:szCs w:val="24"/>
          <w:highlight w:val="white"/>
        </w:rPr>
      </w:pPr>
    </w:p>
    <w:p w14:paraId="4EE0ACB6" w14:textId="3A5C4E22" w:rsidR="00720CB8" w:rsidRPr="007E78BA" w:rsidRDefault="006B5D2A" w:rsidP="00B246F6">
      <w:pPr>
        <w:spacing w:line="240" w:lineRule="auto"/>
        <w:rPr>
          <w:rFonts w:ascii="Times New Roman" w:eastAsia="Times New Roman" w:hAnsi="Times New Roman" w:cs="Times New Roman"/>
          <w:color w:val="222222"/>
          <w:sz w:val="24"/>
          <w:szCs w:val="24"/>
          <w:highlight w:val="white"/>
        </w:rPr>
      </w:pPr>
      <w:r w:rsidRPr="007E78BA">
        <w:rPr>
          <w:rFonts w:ascii="Times New Roman" w:eastAsia="Times New Roman" w:hAnsi="Times New Roman" w:cs="Times New Roman"/>
          <w:color w:val="222222"/>
          <w:sz w:val="24"/>
          <w:szCs w:val="24"/>
          <w:highlight w:val="white"/>
        </w:rPr>
        <w:t xml:space="preserve">WANKE, Peter. </w:t>
      </w:r>
      <w:r w:rsidRPr="007E78BA">
        <w:rPr>
          <w:rFonts w:ascii="Times New Roman" w:eastAsia="Times New Roman" w:hAnsi="Times New Roman" w:cs="Times New Roman"/>
          <w:b/>
          <w:color w:val="222222"/>
          <w:sz w:val="24"/>
          <w:szCs w:val="24"/>
          <w:highlight w:val="white"/>
        </w:rPr>
        <w:t>Impactos da sofisticação logística de empresas industriais nas motivações para terceirização.</w:t>
      </w:r>
      <w:r w:rsidR="00D82A22" w:rsidRPr="007E78BA">
        <w:rPr>
          <w:rFonts w:ascii="Times New Roman" w:eastAsia="Times New Roman" w:hAnsi="Times New Roman" w:cs="Times New Roman"/>
          <w:color w:val="222222"/>
          <w:sz w:val="24"/>
          <w:szCs w:val="24"/>
          <w:highlight w:val="white"/>
        </w:rPr>
        <w:t xml:space="preserve"> Gestão &amp; Produção, v.11, p.</w:t>
      </w:r>
      <w:r w:rsidRPr="007E78BA">
        <w:rPr>
          <w:rFonts w:ascii="Times New Roman" w:eastAsia="Times New Roman" w:hAnsi="Times New Roman" w:cs="Times New Roman"/>
          <w:color w:val="222222"/>
          <w:sz w:val="24"/>
          <w:szCs w:val="24"/>
          <w:highlight w:val="white"/>
        </w:rPr>
        <w:t>455-467, 2004.</w:t>
      </w:r>
      <w:r w:rsidR="004F618B" w:rsidRPr="007E78BA">
        <w:rPr>
          <w:rFonts w:ascii="Times New Roman" w:eastAsia="Times New Roman" w:hAnsi="Times New Roman" w:cs="Times New Roman"/>
          <w:color w:val="222222"/>
          <w:sz w:val="24"/>
          <w:szCs w:val="24"/>
          <w:highlight w:val="white"/>
        </w:rPr>
        <w:t xml:space="preserve"> Disponível em: </w:t>
      </w:r>
      <w:hyperlink r:id="rId48" w:history="1">
        <w:r w:rsidR="004F618B" w:rsidRPr="007E78BA">
          <w:rPr>
            <w:rStyle w:val="Hyperlink"/>
            <w:rFonts w:ascii="Times New Roman" w:eastAsia="Times New Roman" w:hAnsi="Times New Roman" w:cs="Times New Roman"/>
            <w:sz w:val="24"/>
            <w:szCs w:val="24"/>
          </w:rPr>
          <w:t>https://www.scielo.br/j/gp/a/RvL6sKg6PQJZCvGW6mDJR7F/abstract/?lang=pt</w:t>
        </w:r>
      </w:hyperlink>
      <w:r w:rsidR="004F618B" w:rsidRPr="007E78BA">
        <w:rPr>
          <w:rFonts w:ascii="Times New Roman" w:eastAsia="Times New Roman" w:hAnsi="Times New Roman" w:cs="Times New Roman"/>
          <w:color w:val="222222"/>
          <w:sz w:val="24"/>
          <w:szCs w:val="24"/>
        </w:rPr>
        <w:t>. Acesso em 02 de outubro de 2022.</w:t>
      </w:r>
    </w:p>
    <w:p w14:paraId="1C4E92BE" w14:textId="77777777" w:rsidR="00720CB8" w:rsidRPr="007E78BA" w:rsidRDefault="00720CB8">
      <w:pPr>
        <w:spacing w:line="240" w:lineRule="auto"/>
        <w:jc w:val="both"/>
        <w:rPr>
          <w:rFonts w:ascii="Times New Roman" w:eastAsia="Times New Roman" w:hAnsi="Times New Roman" w:cs="Times New Roman"/>
          <w:color w:val="222222"/>
          <w:sz w:val="24"/>
          <w:szCs w:val="24"/>
          <w:highlight w:val="white"/>
        </w:rPr>
      </w:pPr>
    </w:p>
    <w:p w14:paraId="0D604796" w14:textId="77777777" w:rsidR="00720CB8" w:rsidRPr="007E78BA" w:rsidRDefault="00720CB8">
      <w:pPr>
        <w:spacing w:line="240" w:lineRule="auto"/>
        <w:jc w:val="both"/>
        <w:rPr>
          <w:rFonts w:ascii="Times New Roman" w:eastAsia="Times New Roman" w:hAnsi="Times New Roman" w:cs="Times New Roman"/>
          <w:color w:val="222222"/>
          <w:sz w:val="24"/>
          <w:szCs w:val="24"/>
          <w:highlight w:val="white"/>
        </w:rPr>
      </w:pPr>
    </w:p>
    <w:p w14:paraId="41A700B0" w14:textId="77777777" w:rsidR="00720CB8" w:rsidRPr="007E78BA" w:rsidRDefault="00720CB8">
      <w:pPr>
        <w:spacing w:line="240" w:lineRule="auto"/>
        <w:jc w:val="both"/>
        <w:rPr>
          <w:rFonts w:ascii="Times New Roman" w:eastAsia="Times New Roman" w:hAnsi="Times New Roman" w:cs="Times New Roman"/>
          <w:color w:val="222222"/>
          <w:sz w:val="24"/>
          <w:szCs w:val="24"/>
          <w:highlight w:val="white"/>
        </w:rPr>
      </w:pPr>
    </w:p>
    <w:p w14:paraId="3ED22672" w14:textId="77777777" w:rsidR="00720CB8" w:rsidRPr="007E78BA" w:rsidRDefault="00720CB8">
      <w:pPr>
        <w:spacing w:line="240" w:lineRule="auto"/>
        <w:jc w:val="both"/>
        <w:rPr>
          <w:rFonts w:ascii="Times New Roman" w:eastAsia="Times New Roman" w:hAnsi="Times New Roman" w:cs="Times New Roman"/>
          <w:color w:val="222222"/>
          <w:sz w:val="24"/>
          <w:szCs w:val="24"/>
          <w:highlight w:val="white"/>
        </w:rPr>
      </w:pPr>
    </w:p>
    <w:sectPr w:rsidR="00720CB8" w:rsidRPr="007E78BA" w:rsidSect="001065CD">
      <w:footerReference w:type="default" r:id="rId49"/>
      <w:pgSz w:w="11909" w:h="16834"/>
      <w:pgMar w:top="1701" w:right="1136"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6D2D5" w14:textId="77777777" w:rsidR="00232FEA" w:rsidRDefault="00232FEA">
      <w:pPr>
        <w:spacing w:line="240" w:lineRule="auto"/>
      </w:pPr>
      <w:r>
        <w:separator/>
      </w:r>
    </w:p>
  </w:endnote>
  <w:endnote w:type="continuationSeparator" w:id="0">
    <w:p w14:paraId="5FADBBA3" w14:textId="77777777" w:rsidR="00232FEA" w:rsidRDefault="00232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FFAFF" w14:textId="776AB28A" w:rsidR="005577E5" w:rsidRDefault="005577E5">
    <w:pPr>
      <w:jc w:val="right"/>
    </w:pPr>
    <w:r>
      <w:fldChar w:fldCharType="begin"/>
    </w:r>
    <w:r>
      <w:instrText>PAGE</w:instrText>
    </w:r>
    <w:r>
      <w:fldChar w:fldCharType="separate"/>
    </w:r>
    <w:r w:rsidR="00232F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1430C" w14:textId="77777777" w:rsidR="00232FEA" w:rsidRDefault="00232FEA">
      <w:pPr>
        <w:spacing w:line="240" w:lineRule="auto"/>
      </w:pPr>
      <w:r>
        <w:separator/>
      </w:r>
    </w:p>
  </w:footnote>
  <w:footnote w:type="continuationSeparator" w:id="0">
    <w:p w14:paraId="38BA00E2" w14:textId="77777777" w:rsidR="00232FEA" w:rsidRDefault="00232FE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E61D7"/>
    <w:multiLevelType w:val="multilevel"/>
    <w:tmpl w:val="9B9424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CB8"/>
    <w:rsid w:val="00025D6F"/>
    <w:rsid w:val="00032812"/>
    <w:rsid w:val="00061D48"/>
    <w:rsid w:val="00077090"/>
    <w:rsid w:val="000970F6"/>
    <w:rsid w:val="000A1F2C"/>
    <w:rsid w:val="000B3F2C"/>
    <w:rsid w:val="000B7BD5"/>
    <w:rsid w:val="000F0B43"/>
    <w:rsid w:val="001065CD"/>
    <w:rsid w:val="00122E07"/>
    <w:rsid w:val="001301D0"/>
    <w:rsid w:val="001302A8"/>
    <w:rsid w:val="0018047C"/>
    <w:rsid w:val="00180DF7"/>
    <w:rsid w:val="0018678E"/>
    <w:rsid w:val="00186FFC"/>
    <w:rsid w:val="001A73A9"/>
    <w:rsid w:val="001B20D1"/>
    <w:rsid w:val="001C0222"/>
    <w:rsid w:val="001C37DD"/>
    <w:rsid w:val="001D4DBF"/>
    <w:rsid w:val="001D6FB8"/>
    <w:rsid w:val="001E6A4D"/>
    <w:rsid w:val="00232FEA"/>
    <w:rsid w:val="002703C0"/>
    <w:rsid w:val="002829B3"/>
    <w:rsid w:val="002B3E30"/>
    <w:rsid w:val="002C02F5"/>
    <w:rsid w:val="002C1F34"/>
    <w:rsid w:val="002C340C"/>
    <w:rsid w:val="002E1B77"/>
    <w:rsid w:val="00314DFC"/>
    <w:rsid w:val="00320222"/>
    <w:rsid w:val="00332DB8"/>
    <w:rsid w:val="00344C5C"/>
    <w:rsid w:val="00345DD5"/>
    <w:rsid w:val="0034797B"/>
    <w:rsid w:val="00356EC8"/>
    <w:rsid w:val="00371AD7"/>
    <w:rsid w:val="0038188E"/>
    <w:rsid w:val="00387956"/>
    <w:rsid w:val="0039271F"/>
    <w:rsid w:val="003B54BA"/>
    <w:rsid w:val="003D145D"/>
    <w:rsid w:val="003D2EFD"/>
    <w:rsid w:val="003D6CAC"/>
    <w:rsid w:val="00400F44"/>
    <w:rsid w:val="00403FA0"/>
    <w:rsid w:val="004071BA"/>
    <w:rsid w:val="004311B4"/>
    <w:rsid w:val="00432BA5"/>
    <w:rsid w:val="00453E41"/>
    <w:rsid w:val="0045513B"/>
    <w:rsid w:val="004A1642"/>
    <w:rsid w:val="004B7DBD"/>
    <w:rsid w:val="004E5EF6"/>
    <w:rsid w:val="004F5749"/>
    <w:rsid w:val="004F618B"/>
    <w:rsid w:val="00506491"/>
    <w:rsid w:val="005324F9"/>
    <w:rsid w:val="0053393F"/>
    <w:rsid w:val="005577E5"/>
    <w:rsid w:val="00577ADE"/>
    <w:rsid w:val="00580DD6"/>
    <w:rsid w:val="005861A3"/>
    <w:rsid w:val="005D208F"/>
    <w:rsid w:val="005F5072"/>
    <w:rsid w:val="005F7894"/>
    <w:rsid w:val="006106E5"/>
    <w:rsid w:val="006131FF"/>
    <w:rsid w:val="00640D8A"/>
    <w:rsid w:val="006430E7"/>
    <w:rsid w:val="006432D4"/>
    <w:rsid w:val="00653630"/>
    <w:rsid w:val="006570D6"/>
    <w:rsid w:val="006609D6"/>
    <w:rsid w:val="00674079"/>
    <w:rsid w:val="006B5D2A"/>
    <w:rsid w:val="006C7580"/>
    <w:rsid w:val="007076DE"/>
    <w:rsid w:val="007112EE"/>
    <w:rsid w:val="00711837"/>
    <w:rsid w:val="00720CB8"/>
    <w:rsid w:val="00727B35"/>
    <w:rsid w:val="00735BCC"/>
    <w:rsid w:val="007401EE"/>
    <w:rsid w:val="00756B91"/>
    <w:rsid w:val="00764FBC"/>
    <w:rsid w:val="00774988"/>
    <w:rsid w:val="007A722A"/>
    <w:rsid w:val="007D36E0"/>
    <w:rsid w:val="007E55A6"/>
    <w:rsid w:val="007E78BA"/>
    <w:rsid w:val="007F3537"/>
    <w:rsid w:val="00820F0C"/>
    <w:rsid w:val="00831266"/>
    <w:rsid w:val="00837C1E"/>
    <w:rsid w:val="00842B5B"/>
    <w:rsid w:val="008441EF"/>
    <w:rsid w:val="00853FF3"/>
    <w:rsid w:val="008603F3"/>
    <w:rsid w:val="00862A7A"/>
    <w:rsid w:val="0087340A"/>
    <w:rsid w:val="008A259D"/>
    <w:rsid w:val="008B3282"/>
    <w:rsid w:val="008D3096"/>
    <w:rsid w:val="008E22EA"/>
    <w:rsid w:val="008F01CA"/>
    <w:rsid w:val="0092349B"/>
    <w:rsid w:val="009413B8"/>
    <w:rsid w:val="00941CA9"/>
    <w:rsid w:val="0097396F"/>
    <w:rsid w:val="009968B2"/>
    <w:rsid w:val="009A1AD7"/>
    <w:rsid w:val="009A6DE6"/>
    <w:rsid w:val="009B6C27"/>
    <w:rsid w:val="009C1BB4"/>
    <w:rsid w:val="009D5B3D"/>
    <w:rsid w:val="00A0374C"/>
    <w:rsid w:val="00A0658D"/>
    <w:rsid w:val="00A16FB3"/>
    <w:rsid w:val="00A17FAA"/>
    <w:rsid w:val="00A219E4"/>
    <w:rsid w:val="00A236B2"/>
    <w:rsid w:val="00A37255"/>
    <w:rsid w:val="00A52830"/>
    <w:rsid w:val="00A63169"/>
    <w:rsid w:val="00A7652E"/>
    <w:rsid w:val="00A77C5F"/>
    <w:rsid w:val="00A879CE"/>
    <w:rsid w:val="00A92803"/>
    <w:rsid w:val="00AA4C4F"/>
    <w:rsid w:val="00AC7B7B"/>
    <w:rsid w:val="00B113DA"/>
    <w:rsid w:val="00B12CBA"/>
    <w:rsid w:val="00B246F6"/>
    <w:rsid w:val="00B3620F"/>
    <w:rsid w:val="00B41985"/>
    <w:rsid w:val="00B47D50"/>
    <w:rsid w:val="00B65676"/>
    <w:rsid w:val="00B67593"/>
    <w:rsid w:val="00B7199E"/>
    <w:rsid w:val="00B72718"/>
    <w:rsid w:val="00B81AC9"/>
    <w:rsid w:val="00BB4FA2"/>
    <w:rsid w:val="00BE0514"/>
    <w:rsid w:val="00C1574B"/>
    <w:rsid w:val="00C21995"/>
    <w:rsid w:val="00C26E2A"/>
    <w:rsid w:val="00C366CB"/>
    <w:rsid w:val="00C67D8A"/>
    <w:rsid w:val="00C70BAB"/>
    <w:rsid w:val="00C76B36"/>
    <w:rsid w:val="00C813F3"/>
    <w:rsid w:val="00C93299"/>
    <w:rsid w:val="00CA5CBC"/>
    <w:rsid w:val="00CC1C45"/>
    <w:rsid w:val="00CD2A4F"/>
    <w:rsid w:val="00CE10F4"/>
    <w:rsid w:val="00D025BD"/>
    <w:rsid w:val="00D03BAC"/>
    <w:rsid w:val="00D07F05"/>
    <w:rsid w:val="00D13D44"/>
    <w:rsid w:val="00D214CB"/>
    <w:rsid w:val="00D236CB"/>
    <w:rsid w:val="00D41032"/>
    <w:rsid w:val="00D65BAE"/>
    <w:rsid w:val="00D71F7E"/>
    <w:rsid w:val="00D82A22"/>
    <w:rsid w:val="00D96B45"/>
    <w:rsid w:val="00DC61C5"/>
    <w:rsid w:val="00DC644B"/>
    <w:rsid w:val="00DD2A2C"/>
    <w:rsid w:val="00DD6A2D"/>
    <w:rsid w:val="00DE391C"/>
    <w:rsid w:val="00DF7430"/>
    <w:rsid w:val="00E10D64"/>
    <w:rsid w:val="00E16DD9"/>
    <w:rsid w:val="00E254E8"/>
    <w:rsid w:val="00E2784F"/>
    <w:rsid w:val="00E40694"/>
    <w:rsid w:val="00E51C37"/>
    <w:rsid w:val="00E574B7"/>
    <w:rsid w:val="00E97041"/>
    <w:rsid w:val="00EA19B7"/>
    <w:rsid w:val="00EA3A32"/>
    <w:rsid w:val="00EB32D8"/>
    <w:rsid w:val="00EB5F4E"/>
    <w:rsid w:val="00EC0629"/>
    <w:rsid w:val="00EE7E13"/>
    <w:rsid w:val="00F015CA"/>
    <w:rsid w:val="00F064FF"/>
    <w:rsid w:val="00F20516"/>
    <w:rsid w:val="00F46B38"/>
    <w:rsid w:val="00F47BE6"/>
    <w:rsid w:val="00F73849"/>
    <w:rsid w:val="00F76D2E"/>
    <w:rsid w:val="00FA39B1"/>
    <w:rsid w:val="00FA67CE"/>
    <w:rsid w:val="00FB4528"/>
    <w:rsid w:val="00FC1828"/>
    <w:rsid w:val="00FC48DE"/>
    <w:rsid w:val="00FD278E"/>
    <w:rsid w:val="00FE1671"/>
    <w:rsid w:val="00FF0A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5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8441EF"/>
    <w:rPr>
      <w:sz w:val="16"/>
      <w:szCs w:val="16"/>
    </w:rPr>
  </w:style>
  <w:style w:type="paragraph" w:styleId="Textodecomentrio">
    <w:name w:val="annotation text"/>
    <w:basedOn w:val="Normal"/>
    <w:link w:val="TextodecomentrioChar"/>
    <w:uiPriority w:val="99"/>
    <w:semiHidden/>
    <w:unhideWhenUsed/>
    <w:rsid w:val="008441E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441EF"/>
    <w:rPr>
      <w:sz w:val="20"/>
      <w:szCs w:val="20"/>
    </w:rPr>
  </w:style>
  <w:style w:type="paragraph" w:styleId="Assuntodocomentrio">
    <w:name w:val="annotation subject"/>
    <w:basedOn w:val="Textodecomentrio"/>
    <w:next w:val="Textodecomentrio"/>
    <w:link w:val="AssuntodocomentrioChar"/>
    <w:uiPriority w:val="99"/>
    <w:semiHidden/>
    <w:unhideWhenUsed/>
    <w:rsid w:val="008441EF"/>
    <w:rPr>
      <w:b/>
      <w:bCs/>
    </w:rPr>
  </w:style>
  <w:style w:type="character" w:customStyle="1" w:styleId="AssuntodocomentrioChar">
    <w:name w:val="Assunto do comentário Char"/>
    <w:basedOn w:val="TextodecomentrioChar"/>
    <w:link w:val="Assuntodocomentrio"/>
    <w:uiPriority w:val="99"/>
    <w:semiHidden/>
    <w:rsid w:val="008441EF"/>
    <w:rPr>
      <w:b/>
      <w:bCs/>
      <w:sz w:val="20"/>
      <w:szCs w:val="20"/>
    </w:rPr>
  </w:style>
  <w:style w:type="paragraph" w:styleId="Textodebalo">
    <w:name w:val="Balloon Text"/>
    <w:basedOn w:val="Normal"/>
    <w:link w:val="TextodebaloChar"/>
    <w:uiPriority w:val="99"/>
    <w:semiHidden/>
    <w:unhideWhenUsed/>
    <w:rsid w:val="008441E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441EF"/>
    <w:rPr>
      <w:rFonts w:ascii="Segoe UI" w:hAnsi="Segoe UI" w:cs="Segoe UI"/>
      <w:sz w:val="18"/>
      <w:szCs w:val="18"/>
    </w:rPr>
  </w:style>
  <w:style w:type="paragraph" w:styleId="NormalWeb">
    <w:name w:val="Normal (Web)"/>
    <w:basedOn w:val="Normal"/>
    <w:uiPriority w:val="99"/>
    <w:semiHidden/>
    <w:unhideWhenUsed/>
    <w:rsid w:val="00A928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4311B4"/>
    <w:rPr>
      <w:color w:val="0000FF" w:themeColor="hyperlink"/>
      <w:u w:val="single"/>
    </w:rPr>
  </w:style>
  <w:style w:type="table" w:styleId="Tabelacomgrade">
    <w:name w:val="Table Grid"/>
    <w:basedOn w:val="Tabelanormal"/>
    <w:uiPriority w:val="39"/>
    <w:rsid w:val="007401E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42"/>
    <w:rsid w:val="00B6759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7Colorful">
    <w:name w:val="Grid Table 7 Colorful"/>
    <w:basedOn w:val="Tabelanormal"/>
    <w:uiPriority w:val="52"/>
    <w:rsid w:val="00B6759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6Colorful">
    <w:name w:val="List Table 6 Colorful"/>
    <w:basedOn w:val="Tabelanormal"/>
    <w:uiPriority w:val="51"/>
    <w:rsid w:val="00B67593"/>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linkVisitado">
    <w:name w:val="FollowedHyperlink"/>
    <w:basedOn w:val="Fontepargpadro"/>
    <w:uiPriority w:val="99"/>
    <w:semiHidden/>
    <w:unhideWhenUsed/>
    <w:rsid w:val="00F76D2E"/>
    <w:rPr>
      <w:color w:val="800080" w:themeColor="followedHyperlink"/>
      <w:u w:val="single"/>
    </w:rPr>
  </w:style>
  <w:style w:type="paragraph" w:styleId="Cabealho">
    <w:name w:val="header"/>
    <w:basedOn w:val="Normal"/>
    <w:link w:val="CabealhoChar"/>
    <w:uiPriority w:val="99"/>
    <w:unhideWhenUsed/>
    <w:rsid w:val="0018047C"/>
    <w:pPr>
      <w:tabs>
        <w:tab w:val="center" w:pos="4513"/>
        <w:tab w:val="right" w:pos="9026"/>
      </w:tabs>
      <w:spacing w:line="240" w:lineRule="auto"/>
    </w:pPr>
  </w:style>
  <w:style w:type="character" w:customStyle="1" w:styleId="CabealhoChar">
    <w:name w:val="Cabeçalho Char"/>
    <w:basedOn w:val="Fontepargpadro"/>
    <w:link w:val="Cabealho"/>
    <w:uiPriority w:val="99"/>
    <w:rsid w:val="0018047C"/>
  </w:style>
  <w:style w:type="paragraph" w:styleId="Rodap">
    <w:name w:val="footer"/>
    <w:basedOn w:val="Normal"/>
    <w:link w:val="RodapChar"/>
    <w:uiPriority w:val="99"/>
    <w:unhideWhenUsed/>
    <w:rsid w:val="0018047C"/>
    <w:pPr>
      <w:tabs>
        <w:tab w:val="center" w:pos="4513"/>
        <w:tab w:val="right" w:pos="9026"/>
      </w:tabs>
      <w:spacing w:line="240" w:lineRule="auto"/>
    </w:pPr>
  </w:style>
  <w:style w:type="character" w:customStyle="1" w:styleId="RodapChar">
    <w:name w:val="Rodapé Char"/>
    <w:basedOn w:val="Fontepargpadro"/>
    <w:link w:val="Rodap"/>
    <w:uiPriority w:val="99"/>
    <w:rsid w:val="001804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8441EF"/>
    <w:rPr>
      <w:sz w:val="16"/>
      <w:szCs w:val="16"/>
    </w:rPr>
  </w:style>
  <w:style w:type="paragraph" w:styleId="Textodecomentrio">
    <w:name w:val="annotation text"/>
    <w:basedOn w:val="Normal"/>
    <w:link w:val="TextodecomentrioChar"/>
    <w:uiPriority w:val="99"/>
    <w:semiHidden/>
    <w:unhideWhenUsed/>
    <w:rsid w:val="008441E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441EF"/>
    <w:rPr>
      <w:sz w:val="20"/>
      <w:szCs w:val="20"/>
    </w:rPr>
  </w:style>
  <w:style w:type="paragraph" w:styleId="Assuntodocomentrio">
    <w:name w:val="annotation subject"/>
    <w:basedOn w:val="Textodecomentrio"/>
    <w:next w:val="Textodecomentrio"/>
    <w:link w:val="AssuntodocomentrioChar"/>
    <w:uiPriority w:val="99"/>
    <w:semiHidden/>
    <w:unhideWhenUsed/>
    <w:rsid w:val="008441EF"/>
    <w:rPr>
      <w:b/>
      <w:bCs/>
    </w:rPr>
  </w:style>
  <w:style w:type="character" w:customStyle="1" w:styleId="AssuntodocomentrioChar">
    <w:name w:val="Assunto do comentário Char"/>
    <w:basedOn w:val="TextodecomentrioChar"/>
    <w:link w:val="Assuntodocomentrio"/>
    <w:uiPriority w:val="99"/>
    <w:semiHidden/>
    <w:rsid w:val="008441EF"/>
    <w:rPr>
      <w:b/>
      <w:bCs/>
      <w:sz w:val="20"/>
      <w:szCs w:val="20"/>
    </w:rPr>
  </w:style>
  <w:style w:type="paragraph" w:styleId="Textodebalo">
    <w:name w:val="Balloon Text"/>
    <w:basedOn w:val="Normal"/>
    <w:link w:val="TextodebaloChar"/>
    <w:uiPriority w:val="99"/>
    <w:semiHidden/>
    <w:unhideWhenUsed/>
    <w:rsid w:val="008441E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441EF"/>
    <w:rPr>
      <w:rFonts w:ascii="Segoe UI" w:hAnsi="Segoe UI" w:cs="Segoe UI"/>
      <w:sz w:val="18"/>
      <w:szCs w:val="18"/>
    </w:rPr>
  </w:style>
  <w:style w:type="paragraph" w:styleId="NormalWeb">
    <w:name w:val="Normal (Web)"/>
    <w:basedOn w:val="Normal"/>
    <w:uiPriority w:val="99"/>
    <w:semiHidden/>
    <w:unhideWhenUsed/>
    <w:rsid w:val="00A928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4311B4"/>
    <w:rPr>
      <w:color w:val="0000FF" w:themeColor="hyperlink"/>
      <w:u w:val="single"/>
    </w:rPr>
  </w:style>
  <w:style w:type="table" w:styleId="Tabelacomgrade">
    <w:name w:val="Table Grid"/>
    <w:basedOn w:val="Tabelanormal"/>
    <w:uiPriority w:val="39"/>
    <w:rsid w:val="007401E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42"/>
    <w:rsid w:val="00B6759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7Colorful">
    <w:name w:val="Grid Table 7 Colorful"/>
    <w:basedOn w:val="Tabelanormal"/>
    <w:uiPriority w:val="52"/>
    <w:rsid w:val="00B6759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6Colorful">
    <w:name w:val="List Table 6 Colorful"/>
    <w:basedOn w:val="Tabelanormal"/>
    <w:uiPriority w:val="51"/>
    <w:rsid w:val="00B67593"/>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linkVisitado">
    <w:name w:val="FollowedHyperlink"/>
    <w:basedOn w:val="Fontepargpadro"/>
    <w:uiPriority w:val="99"/>
    <w:semiHidden/>
    <w:unhideWhenUsed/>
    <w:rsid w:val="00F76D2E"/>
    <w:rPr>
      <w:color w:val="800080" w:themeColor="followedHyperlink"/>
      <w:u w:val="single"/>
    </w:rPr>
  </w:style>
  <w:style w:type="paragraph" w:styleId="Cabealho">
    <w:name w:val="header"/>
    <w:basedOn w:val="Normal"/>
    <w:link w:val="CabealhoChar"/>
    <w:uiPriority w:val="99"/>
    <w:unhideWhenUsed/>
    <w:rsid w:val="0018047C"/>
    <w:pPr>
      <w:tabs>
        <w:tab w:val="center" w:pos="4513"/>
        <w:tab w:val="right" w:pos="9026"/>
      </w:tabs>
      <w:spacing w:line="240" w:lineRule="auto"/>
    </w:pPr>
  </w:style>
  <w:style w:type="character" w:customStyle="1" w:styleId="CabealhoChar">
    <w:name w:val="Cabeçalho Char"/>
    <w:basedOn w:val="Fontepargpadro"/>
    <w:link w:val="Cabealho"/>
    <w:uiPriority w:val="99"/>
    <w:rsid w:val="0018047C"/>
  </w:style>
  <w:style w:type="paragraph" w:styleId="Rodap">
    <w:name w:val="footer"/>
    <w:basedOn w:val="Normal"/>
    <w:link w:val="RodapChar"/>
    <w:uiPriority w:val="99"/>
    <w:unhideWhenUsed/>
    <w:rsid w:val="0018047C"/>
    <w:pPr>
      <w:tabs>
        <w:tab w:val="center" w:pos="4513"/>
        <w:tab w:val="right" w:pos="9026"/>
      </w:tabs>
      <w:spacing w:line="240" w:lineRule="auto"/>
    </w:pPr>
  </w:style>
  <w:style w:type="character" w:customStyle="1" w:styleId="RodapChar">
    <w:name w:val="Rodapé Char"/>
    <w:basedOn w:val="Fontepargpadro"/>
    <w:link w:val="Rodap"/>
    <w:uiPriority w:val="99"/>
    <w:rsid w:val="00180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8236">
      <w:bodyDiv w:val="1"/>
      <w:marLeft w:val="0"/>
      <w:marRight w:val="0"/>
      <w:marTop w:val="0"/>
      <w:marBottom w:val="0"/>
      <w:divBdr>
        <w:top w:val="none" w:sz="0" w:space="0" w:color="auto"/>
        <w:left w:val="none" w:sz="0" w:space="0" w:color="auto"/>
        <w:bottom w:val="none" w:sz="0" w:space="0" w:color="auto"/>
        <w:right w:val="none" w:sz="0" w:space="0" w:color="auto"/>
      </w:divBdr>
    </w:div>
    <w:div w:id="1750350396">
      <w:bodyDiv w:val="1"/>
      <w:marLeft w:val="0"/>
      <w:marRight w:val="0"/>
      <w:marTop w:val="0"/>
      <w:marBottom w:val="0"/>
      <w:divBdr>
        <w:top w:val="none" w:sz="0" w:space="0" w:color="auto"/>
        <w:left w:val="none" w:sz="0" w:space="0" w:color="auto"/>
        <w:bottom w:val="none" w:sz="0" w:space="0" w:color="auto"/>
        <w:right w:val="none" w:sz="0" w:space="0" w:color="auto"/>
      </w:divBdr>
    </w:div>
    <w:div w:id="1793088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planalto.gov.br/ccivil_03/constituicao/constituicao.htm" TargetMode="External"/><Relationship Id="rId39" Type="http://schemas.openxmlformats.org/officeDocument/2006/relationships/hyperlink" Target="http://www.din.uem.br/~ademir/sbpo/sbpo2009/artigos/55993.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anpet.org.br/anais34/documentos/2020/Log%C3%ADstica/Log%C3%ADstica%20Aplicada/3_139_CT.pdf" TargetMode="External"/><Relationship Id="rId42" Type="http://schemas.openxmlformats.org/officeDocument/2006/relationships/hyperlink" Target="https://www.taylorfrancis.com/chapters/edit/10.4324/9780080509778-4/core-competence-corporation-prahalad-gary-hamel" TargetMode="External"/><Relationship Id="rId47" Type="http://schemas.openxmlformats.org/officeDocument/2006/relationships/hyperlink" Target="https://www.maxwell.vrac.puc-rio.br/32755/32755.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scielo.br/j/gp/a/qsR7nWq7VjqYd3g36Vm8d9N/?lang=pt&amp;format=html" TargetMode="External"/><Relationship Id="rId33" Type="http://schemas.openxmlformats.org/officeDocument/2006/relationships/hyperlink" Target="https://www.gov.br/defesa/pt-br/assuntos/copy_of_estado-e-defesa/estrategia-nacional-de-defesa" TargetMode="External"/><Relationship Id="rId38" Type="http://schemas.openxmlformats.org/officeDocument/2006/relationships/hyperlink" Target="https://www.emerald.com/insight/content/doi/10.1108/13598540610703864/full/html" TargetMode="External"/><Relationship Id="rId46" Type="http://schemas.openxmlformats.org/officeDocument/2006/relationships/hyperlink" Target="https://periodicos.ufpe.br/revistas/RMP/article/viewFile/249439/3787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islaer.fab.mil.br/terminalcendoc/Busca/Download?codigoArquivo=31294" TargetMode="External"/><Relationship Id="rId41" Type="http://schemas.openxmlformats.org/officeDocument/2006/relationships/hyperlink" Target="https://www.inderscienceonline.com/doi/abs/10.1504/IJLSM.2005.0062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owpublishers.com/article/Details/TOM-014" TargetMode="External"/><Relationship Id="rId32" Type="http://schemas.openxmlformats.org/officeDocument/2006/relationships/hyperlink" Target="https://www.gov.br/compras/pt-br/acesso-a-informacao/legislacao/portarias/portaria-no-443-de-27-de-dezembro-de-2018" TargetMode="External"/><Relationship Id="rId37" Type="http://schemas.openxmlformats.org/officeDocument/2006/relationships/hyperlink" Target="https://books.google.com.br/books?hl=pt-BR&amp;lr=&amp;id=-oBOEAAAQBAJ&amp;oi=fnd&amp;pg=PA11&amp;dq=Arte+da+Guerra+de+Napole%C3%A3o+Bonaparte&amp;ots=9IynfpsIRK&amp;sig=q0u5jAV0fnmgxCrxqryEJPtcScY" TargetMode="External"/><Relationship Id="rId40" Type="http://schemas.openxmlformats.org/officeDocument/2006/relationships/hyperlink" Target="https://periodicos.unis.edu.br/index.php/interacao/article/view/119" TargetMode="External"/><Relationship Id="rId45" Type="http://schemas.openxmlformats.org/officeDocument/2006/relationships/hyperlink" Target="https://www.emerald.com/insight/content/doi/10.1108/BIJ-06-2017-0146/full/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rive.google.com/drive/folders/190FewmmDb_UVaGozpo84O0urf0UXyh-W?usp=share_link" TargetMode="External"/><Relationship Id="rId28" Type="http://schemas.openxmlformats.org/officeDocument/2006/relationships/hyperlink" Target="https://bdex.eb.mil.br/jspui/handle/1/506" TargetMode="External"/><Relationship Id="rId36" Type="http://schemas.openxmlformats.org/officeDocument/2006/relationships/hyperlink" Target="https://www.tandfonline.com/doi/abs/10.1080/14702436.2017.1294970?tab=permissions&amp;scroll=top"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dex.eb.mil.br/jspui/bitstream/123456789/183/1/MD34_M_04_manual_transportes_1_ed_2013.pdf" TargetMode="External"/><Relationship Id="rId44" Type="http://schemas.openxmlformats.org/officeDocument/2006/relationships/hyperlink" Target="https://www.researchgate.net/profile/Mohamed-Mourad-Lafifi/post/Problem-with-sub-criteria-code-for-multiple-decision-makers/attachment/59d644d679197b80779a0074/AS%3A450351808684033%401484383646403/download/Decision+making+with+the+analytic+hierarchy+process+Saaty_2008.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dex.eb.mil.br/jspui/bitstream/123456789/2650/5/EB70-MC-10.238_Log%C3%ADstica%20Militar%20Terrestre.pdf" TargetMode="External"/><Relationship Id="rId30" Type="http://schemas.openxmlformats.org/officeDocument/2006/relationships/hyperlink" Target="https://pt.scribd.com/document/454701327/md42m02-pdf" TargetMode="External"/><Relationship Id="rId35" Type="http://schemas.openxmlformats.org/officeDocument/2006/relationships/hyperlink" Target="https://enep.sep.org.br/uploads/1258_1583691094_Outsourcing_militar_na_globaliza%C3%A7%C3%A3o_estrat%C3%A9gias_e_impacto_na_Am%C3%A9rica_Latina_pdf_ide.pdf" TargetMode="External"/><Relationship Id="rId43" Type="http://schemas.openxmlformats.org/officeDocument/2006/relationships/hyperlink" Target="https://bdex.eb.mil.br/jspui/bitstream/123456789/4711/1/Artigo-Cap%20Fernando.pdf" TargetMode="External"/><Relationship Id="rId48" Type="http://schemas.openxmlformats.org/officeDocument/2006/relationships/hyperlink" Target="https://www.scielo.br/j/gp/a/RvL6sKg6PQJZCvGW6mDJR7F/abstract/?lang=pt"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2175C-CE36-46AD-9538-519C1720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9155</Words>
  <Characters>49441</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 Anselmet Ribeiro Guimarães</dc:creator>
  <cp:lastModifiedBy>cianb-15</cp:lastModifiedBy>
  <cp:revision>2</cp:revision>
  <cp:lastPrinted>2022-11-09T22:39:00Z</cp:lastPrinted>
  <dcterms:created xsi:type="dcterms:W3CDTF">2023-11-27T18:31:00Z</dcterms:created>
  <dcterms:modified xsi:type="dcterms:W3CDTF">2023-11-27T18:31:00Z</dcterms:modified>
</cp:coreProperties>
</file>